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954A4">
      <w:pPr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附件1</w:t>
      </w:r>
    </w:p>
    <w:p w14:paraId="12FA60B4">
      <w:pPr>
        <w:pStyle w:val="2"/>
        <w:jc w:val="center"/>
        <w:rPr>
          <w:rFonts w:hint="default" w:ascii="Times New Roman" w:hAnsi="Times New Roman" w:cs="Times New Roma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6"/>
          <w:lang w:val="en-US" w:eastAsia="zh-CN"/>
        </w:rPr>
        <w:t>第二污水处理厂检测指标及检测频次</w:t>
      </w: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26"/>
        <w:gridCol w:w="2033"/>
        <w:gridCol w:w="4625"/>
      </w:tblGrid>
      <w:tr w14:paraId="4531C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61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64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  <w:t>检测类别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C8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  <w:t>检测内容</w:t>
            </w:r>
          </w:p>
        </w:tc>
        <w:tc>
          <w:tcPr>
            <w:tcW w:w="4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C2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EAF5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8B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bookmarkStart w:id="0" w:name="OLE_LINK5" w:colFirst="8" w:colLast="8"/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5D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厂界（无组织废气）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AF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臭气浓度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BC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4个点位，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半年/1次，每次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个样</w:t>
            </w:r>
          </w:p>
        </w:tc>
      </w:tr>
      <w:tr w14:paraId="5FF78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2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F9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3B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硫化氢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EF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4个点位，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半年/1次，每次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个样</w:t>
            </w:r>
          </w:p>
        </w:tc>
      </w:tr>
      <w:tr w14:paraId="59EA7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F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67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18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氨（氨气）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32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4个点位，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半年/1次，每次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个样</w:t>
            </w:r>
          </w:p>
        </w:tc>
      </w:tr>
      <w:tr w14:paraId="5C9C3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F9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8F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厂区体积浓度最高处废气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F7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甲烷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24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1个点位，1次/年，每次4个样</w:t>
            </w:r>
          </w:p>
        </w:tc>
      </w:tr>
      <w:tr w14:paraId="66182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919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2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CA6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废水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32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总汞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14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14:paraId="29FD1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3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4D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C9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总镉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E6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05580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7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8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45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总铅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A5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380A3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A1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9E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05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总砷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5B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5B076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EF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AB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9F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总铬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7F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44533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7F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9E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4D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六价铬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3E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05D04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EC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F0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92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石油类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D6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0C5E3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0B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B7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4D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烷基汞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73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1季度/1次，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7FD63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66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F7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59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阴离子表面活性剂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12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1季度/1次，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42288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DF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39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FF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动植物油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4C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1季度/1次，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5F82A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00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43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67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粪大肠菌群数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E0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1季度/1次，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2DDD8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8D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9E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bookmarkStart w:id="1" w:name="OLE_LINK7"/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污泥</w:t>
            </w:r>
            <w:bookmarkEnd w:id="1"/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B1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有机物含量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94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每月/1次，混合采样至少三个混合样</w:t>
            </w:r>
          </w:p>
        </w:tc>
      </w:tr>
      <w:tr w14:paraId="2F94E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47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6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D9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蠕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虫卵死亡率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60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每月/1次，混合采样至少三个混合样</w:t>
            </w:r>
          </w:p>
        </w:tc>
      </w:tr>
      <w:tr w14:paraId="341CE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C4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DB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A4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粪大肠菌群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73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每月/1次，混合采样至少三个混合样</w:t>
            </w:r>
          </w:p>
        </w:tc>
      </w:tr>
      <w:tr w14:paraId="26E00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CB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70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噪音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DB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2" w:name="OLE_LINK8"/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厂界噪音</w:t>
            </w:r>
            <w:bookmarkEnd w:id="2"/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C5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1季度/1次，每次4个点位、昼、夜各一次</w:t>
            </w:r>
          </w:p>
        </w:tc>
      </w:tr>
      <w:bookmarkEnd w:id="0"/>
      <w:tr w14:paraId="60E32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3D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注：</w:t>
            </w:r>
            <w:bookmarkStart w:id="3" w:name="OLE_LINK4"/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根据环保最新要求，</w:t>
            </w:r>
            <w:bookmarkStart w:id="4" w:name="OLE_LINK3"/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污水处理厂废水采样，连续排放时，</w:t>
            </w:r>
            <w:bookmarkStart w:id="5" w:name="OLE_LINK6"/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采样间隔4小时采样一次</w:t>
            </w:r>
            <w:bookmarkEnd w:id="3"/>
            <w:bookmarkEnd w:id="4"/>
            <w:bookmarkEnd w:id="5"/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，且无组织废气检测，4个点位同时检测，连续排放间隔2h采集一次，共采集4次</w:t>
            </w:r>
          </w:p>
        </w:tc>
      </w:tr>
    </w:tbl>
    <w:p w14:paraId="41CDF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bookmarkStart w:id="8" w:name="_GoBack"/>
      <w:bookmarkEnd w:id="8"/>
    </w:p>
    <w:p w14:paraId="0A550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864735" cy="3557905"/>
            <wp:effectExtent l="0" t="0" r="1206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4735" cy="35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E77F">
      <w:pPr>
        <w:jc w:val="center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sz w:val="28"/>
          <w:szCs w:val="36"/>
          <w:lang w:eastAsia="zh-CN"/>
        </w:rPr>
        <w:t>《</w:t>
      </w:r>
      <w:r>
        <w:rPr>
          <w:rFonts w:hint="default" w:ascii="Times New Roman" w:hAnsi="Times New Roman" w:cs="Times New Roman"/>
          <w:sz w:val="28"/>
          <w:szCs w:val="36"/>
        </w:rPr>
        <w:t>恶臭污染物排放标准</w:t>
      </w:r>
      <w:r>
        <w:rPr>
          <w:rFonts w:hint="eastAsia" w:ascii="Times New Roman" w:hAnsi="Times New Roman" w:cs="Times New Roman"/>
          <w:sz w:val="28"/>
          <w:szCs w:val="36"/>
          <w:lang w:eastAsia="zh-CN"/>
        </w:rPr>
        <w:t>》（</w:t>
      </w:r>
      <w:r>
        <w:rPr>
          <w:rFonts w:hint="default" w:ascii="Times New Roman" w:hAnsi="Times New Roman" w:cs="Times New Roman"/>
          <w:sz w:val="28"/>
          <w:szCs w:val="36"/>
        </w:rPr>
        <w:t>GB18554-93</w:t>
      </w:r>
      <w:r>
        <w:rPr>
          <w:rFonts w:hint="eastAsia" w:ascii="Times New Roman" w:hAnsi="Times New Roman" w:cs="Times New Roman"/>
          <w:sz w:val="28"/>
          <w:szCs w:val="36"/>
          <w:lang w:eastAsia="zh-CN"/>
        </w:rPr>
        <w:t>）</w:t>
      </w:r>
    </w:p>
    <w:p w14:paraId="55E8B3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173980" cy="2768600"/>
            <wp:effectExtent l="0" t="0" r="762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398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BA22B">
      <w:pPr>
        <w:jc w:val="center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bookmarkStart w:id="6" w:name="OLE_LINK2"/>
      <w:bookmarkStart w:id="7" w:name="OLE_LINK1"/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《污水监测技术规范》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（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HJ 91.1-2019</w:t>
      </w:r>
      <w:bookmarkEnd w:id="6"/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）</w:t>
      </w:r>
      <w:bookmarkEnd w:id="7"/>
    </w:p>
    <w:p w14:paraId="6464ABFE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2A357A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70359D2"/>
    <w:rsid w:val="1D81772B"/>
    <w:rsid w:val="22AB307D"/>
    <w:rsid w:val="23B34E4F"/>
    <w:rsid w:val="274876F6"/>
    <w:rsid w:val="436E2B0A"/>
    <w:rsid w:val="4B667F63"/>
    <w:rsid w:val="4EBF750B"/>
    <w:rsid w:val="555F10F6"/>
    <w:rsid w:val="5DAB78D0"/>
    <w:rsid w:val="694C7F53"/>
    <w:rsid w:val="72D0701D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line="480" w:lineRule="exact"/>
    </w:pPr>
    <w:rPr>
      <w:rFonts w:ascii="仿宋_GB2312" w:eastAsia="仿宋_GB2312"/>
      <w:sz w:val="28"/>
      <w:szCs w:val="28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character" w:customStyle="1" w:styleId="10">
    <w:name w:val="标题 3 Char"/>
    <w:link w:val="6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0</Lines>
  <Paragraphs>0</Paragraphs>
  <TotalTime>0</TotalTime>
  <ScaleCrop>false</ScaleCrop>
  <LinksUpToDate>false</LinksUpToDate>
  <CharactersWithSpaces>579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2025-10-31T06:08:49Z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02AFA87F97A243D0A0B8040B745E0DC1_13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