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BEF75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黑体" w:hAnsi="黑体" w:eastAsia="黑体" w:cs="黑体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pacing w:val="0"/>
          <w:sz w:val="32"/>
          <w:szCs w:val="32"/>
          <w:lang w:val="en-US" w:eastAsia="zh-CN"/>
        </w:rPr>
        <w:t>附件2</w:t>
      </w:r>
    </w:p>
    <w:p w14:paraId="33898D0A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</w:rPr>
        <w:t>闲置资产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  <w:lang w:val="en-US" w:eastAsia="zh-CN"/>
        </w:rPr>
        <w:t>搬运</w:t>
      </w: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</w:rPr>
        <w:t>服务合同</w:t>
      </w:r>
    </w:p>
    <w:p w14:paraId="5EEE9B1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签订地点：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四川省广汉市</w:t>
      </w:r>
    </w:p>
    <w:p w14:paraId="77195A6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签订日期：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</w:t>
      </w:r>
    </w:p>
    <w:p w14:paraId="0883946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甲方（委托方）：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广汉市广睿商贸有限公司</w:t>
      </w:r>
    </w:p>
    <w:p w14:paraId="3C437DF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统一社会信用代码：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91510681MADAJCRQ0Q</w:t>
      </w:r>
    </w:p>
    <w:p w14:paraId="49AF32C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陆振宇</w:t>
      </w:r>
      <w:bookmarkStart w:id="0" w:name="_GoBack"/>
      <w:bookmarkEnd w:id="0"/>
    </w:p>
    <w:p w14:paraId="63E3F0C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地址：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四川省德阳市广汉市</w:t>
      </w:r>
      <w:r>
        <w:rPr>
          <w:rFonts w:hint="eastAsia" w:ascii="Times New Roman" w:hAnsi="Times New Roman" w:eastAsia="方正仿宋_GB2312" w:cs="Times New Roman"/>
          <w:spacing w:val="2"/>
          <w:position w:val="1"/>
          <w:sz w:val="32"/>
          <w:szCs w:val="32"/>
          <w:highlight w:val="none"/>
          <w:lang w:val="en-US" w:eastAsia="zh-CN"/>
        </w:rPr>
        <w:t>北京大道三段6号</w:t>
      </w:r>
    </w:p>
    <w:p w14:paraId="53CF53A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乙方（承运方）：</w:t>
      </w:r>
    </w:p>
    <w:p w14:paraId="755404D6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统一社会信用代码：</w:t>
      </w:r>
    </w:p>
    <w:p w14:paraId="4640BF1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法定代表人：</w:t>
      </w:r>
    </w:p>
    <w:p w14:paraId="33E86AB2">
      <w:pPr>
        <w:pageBreakBefore w:val="0"/>
        <w:wordWrap/>
        <w:spacing w:before="160" w:after="0"/>
        <w:ind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地址：</w:t>
      </w:r>
    </w:p>
    <w:p w14:paraId="6C66462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根据《中华人民共和国民法典》及相关法律法规的规定，甲乙双方本着平等、自愿、公平、诚实信用的原则，就甲方委托乙方运输闲置资产事宜，经友好协商，达成如下合同条款：</w:t>
      </w:r>
    </w:p>
    <w:p w14:paraId="00E6D15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第一条 运输标的</w:t>
      </w:r>
    </w:p>
    <w:p w14:paraId="0770395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1.1 货物名称：甲方委托乙方运输的货物为闲置资产，具体品名、规格、数量等信息详见本合同附件一《闲置资产搬运清单》。</w:t>
      </w:r>
    </w:p>
    <w:p w14:paraId="6AC5E16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1.2 货物性质：甲方应向乙方如实告知货物的性质（如是否为精密设备、易碎品、危险品等），并提供必要的货物资料。如因甲方未如实告知导致运输过程中发生损失或事故，责任由甲方承担。</w:t>
      </w:r>
    </w:p>
    <w:p w14:paraId="7A14F2B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第二条 运输路线与地点</w:t>
      </w:r>
    </w:p>
    <w:p w14:paraId="78A6339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2.1 起运地点：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广汉市佛山路东段7号</w:t>
      </w:r>
    </w:p>
    <w:p w14:paraId="3D21BD7C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2.2 到达地点：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</w:t>
      </w:r>
      <w:r>
        <w:rPr>
          <w:rFonts w:hint="eastAsia" w:ascii="Times New Roman" w:hAnsi="Times New Roman" w:eastAsia="方正仿宋简体" w:cs="Times New Roman"/>
          <w:spacing w:val="-2"/>
          <w:sz w:val="32"/>
          <w:szCs w:val="32"/>
          <w:lang w:val="en-US" w:eastAsia="zh-CN"/>
        </w:rPr>
        <w:t>北京大道三段6号</w:t>
      </w:r>
    </w:p>
    <w:p w14:paraId="79DED2E3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第三条 运输期限</w:t>
      </w:r>
    </w:p>
    <w:p w14:paraId="1DE2C773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本次运输时间为：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至2026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日。</w:t>
      </w:r>
    </w:p>
    <w:p w14:paraId="5E7498A2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乙方应在约定时间内完成货物的装运和送达。如遇不可抗力因素导致延误，乙方应及时通知甲方并提供相关证明。</w:t>
      </w:r>
    </w:p>
    <w:p w14:paraId="601F6A10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第四条 费用及结算方式</w:t>
      </w:r>
    </w:p>
    <w:p w14:paraId="43C975F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4.1 费用总额：本合同项下运输费用总计本合同总价款为人民币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），其中不含税金额为人民币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），增值税税额为人民币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），适用税率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。此费用为包干价，包含车辆费、人工费、燃油费、过路过桥费、保险费、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修复费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税金等乙方为完成本合同义务所需的一切费用。</w:t>
      </w:r>
    </w:p>
    <w:p w14:paraId="1B66BB3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4.2 结算方式：</w:t>
      </w:r>
    </w:p>
    <w:p w14:paraId="79A875CA">
      <w:pPr>
        <w:pageBreakBefore w:val="0"/>
        <w:wordWrap/>
        <w:spacing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货物安全运抵指定地点，经甲方或收货人验收无误后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个工作日内，甲方向乙方支付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全部合同金额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，即人民币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元。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br w:type="textWrapping"/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4.3 乙方应在收款前向甲方开具合法有效的增值税专用发票。</w:t>
      </w:r>
    </w:p>
    <w:p w14:paraId="3637509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第五条 装卸</w:t>
      </w:r>
    </w:p>
    <w:p w14:paraId="680D4D3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装卸责任：货物的装车和卸车工作由乙方负责，并承担相应费用。装卸过程中，双方应派员现场监督，确保货物安全。</w:t>
      </w:r>
    </w:p>
    <w:p w14:paraId="069B226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六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双方权利与义务</w:t>
      </w:r>
    </w:p>
    <w:p w14:paraId="65AB7C70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甲方权利与义务：</w:t>
      </w:r>
    </w:p>
    <w:p w14:paraId="0501E92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按合同约定支付运输费用。</w:t>
      </w:r>
    </w:p>
    <w:p w14:paraId="6E6C1934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提供准确的货物清单和必要的货物资料。</w:t>
      </w:r>
    </w:p>
    <w:p w14:paraId="7CB18B46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负责装货现场的协调工作，确保乙方车辆顺利进出和装货。</w:t>
      </w:r>
    </w:p>
    <w:p w14:paraId="068C08AC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指定专人负责货物的交接和验收。</w:t>
      </w:r>
    </w:p>
    <w:p w14:paraId="18879B77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乙方权利与义务：</w:t>
      </w:r>
    </w:p>
    <w:p w14:paraId="69DF5D62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具备合法的道路运输经营资质，提供符合运输要求的车辆和人员。</w:t>
      </w:r>
    </w:p>
    <w:p w14:paraId="14EFB80B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严格按照合同约定的时间、路线将货物安全运抵目的地。</w:t>
      </w:r>
    </w:p>
    <w:p w14:paraId="2D8C239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在运输过程中采取必要措施，确保货物安全，防止货物损毁、灭失。</w:t>
      </w:r>
    </w:p>
    <w:p w14:paraId="51CB8BC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货物运抵后，及时通知收货人，并配合完成验收交接手续。</w:t>
      </w:r>
    </w:p>
    <w:p w14:paraId="4F702B5D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对运输过程中知悉的甲方商业秘密负有保密义务。</w:t>
      </w:r>
    </w:p>
    <w:p w14:paraId="69F48FFB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七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货物验收与交接</w:t>
      </w:r>
    </w:p>
    <w:p w14:paraId="211C536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货物运抵目的地后，收货人应依据附件一《闲置资产搬运清单》对货物的数量、外观等进行验收。</w:t>
      </w:r>
    </w:p>
    <w:p w14:paraId="75573BB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如发现货物有损毁、灭失或数量不符等情况，收货人应在《货物交接单》上注明，并由双方现场人员签字确认。</w:t>
      </w:r>
    </w:p>
    <w:p w14:paraId="2B3E31E4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.3 如验收无误，收货人应在《货物交接单》上签字确认，该单据作为双方结算的依据之一。</w:t>
      </w:r>
    </w:p>
    <w:p w14:paraId="56CD0CD4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八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违约责任</w:t>
      </w:r>
    </w:p>
    <w:p w14:paraId="27D3CF8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甲方违约：如甲方未按合同约定支付运费，每逾期一日，应按应付未付款项的千分之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向乙方支付违约金。</w:t>
      </w:r>
    </w:p>
    <w:p w14:paraId="0E81F526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乙方违约：</w:t>
      </w:r>
    </w:p>
    <w:p w14:paraId="1B8E09E7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如乙方未按约定时间将货物运抵目的地，每逾期一日，应按合同总额的千分之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向甲方支付违约金。</w:t>
      </w:r>
    </w:p>
    <w:p w14:paraId="41B820BF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如货物在运输途中发生损毁、灭失，乙方应承担赔偿责任。赔偿金额为货物的实际损失价值，但最高不超过附件一《闲置资产搬运清单》中该货物的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账面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价值。</w:t>
      </w:r>
    </w:p>
    <w:p w14:paraId="2742AEC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九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不可抗力</w:t>
      </w:r>
    </w:p>
    <w:p w14:paraId="7C63024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因地震、台风、洪水、战争、政府行为等不可抗力因素导致合同无法履行或延迟履行的，受影响方应及时通知对方，并提供相关证明，双方可协商延期履行或解除合同，互不承担违约责任。</w:t>
      </w:r>
    </w:p>
    <w:p w14:paraId="1E601BBB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第十条 争议解决</w:t>
      </w:r>
    </w:p>
    <w:p w14:paraId="6408A7E2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本合同在履行过程中发生争议，双方应友好协商解决；协商不成的，任何一方均有权向[甲方所在地/合同签订地]人民法院提起诉讼。</w:t>
      </w:r>
    </w:p>
    <w:p w14:paraId="61FC676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第十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其他</w:t>
      </w:r>
    </w:p>
    <w:p w14:paraId="6488F226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本合同附件为合同不可分割的组成部分，与本合同具有同等法律效力。</w:t>
      </w:r>
    </w:p>
    <w:p w14:paraId="46F05C3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本合同一式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肆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份，甲乙双方各执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份，自双方签字盖章之日起生效。</w:t>
      </w:r>
    </w:p>
    <w:p w14:paraId="273210B5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.3 本合同未尽事宜，双方可另行签订补充协议。</w:t>
      </w:r>
    </w:p>
    <w:p w14:paraId="2E6793FE">
      <w:pPr>
        <w:pStyle w:val="2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（以下无正文）</w:t>
      </w:r>
    </w:p>
    <w:p w14:paraId="33869845">
      <w:pP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</w:p>
    <w:p w14:paraId="3D56BF45">
      <w:pPr>
        <w:pStyle w:val="2"/>
        <w:rPr>
          <w:rFonts w:hint="default"/>
          <w:lang w:val="en-US" w:eastAsia="zh-CN"/>
        </w:rPr>
      </w:pPr>
    </w:p>
    <w:p w14:paraId="011E32F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甲方（盖章）：_________________</w:t>
      </w:r>
    </w:p>
    <w:p w14:paraId="5BA5E87B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法定代表人/授权代表（签字）：_________________</w:t>
      </w:r>
    </w:p>
    <w:p w14:paraId="2FC8C64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日期：_________________</w:t>
      </w:r>
    </w:p>
    <w:p w14:paraId="64E86BE6">
      <w:pPr>
        <w:pStyle w:val="2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</w:p>
    <w:p w14:paraId="15E611DD">
      <w:pPr>
        <w:rPr>
          <w:rFonts w:hint="default"/>
        </w:rPr>
      </w:pPr>
    </w:p>
    <w:p w14:paraId="5A0211D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乙方（盖章）：_________________</w:t>
      </w:r>
    </w:p>
    <w:p w14:paraId="66DDB07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法定代表人/授权代表（签字）：_________________</w:t>
      </w:r>
    </w:p>
    <w:p w14:paraId="7064F62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日期：_________________</w:t>
      </w:r>
    </w:p>
    <w:p w14:paraId="1C7A1962">
      <w:pP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br w:type="page"/>
      </w:r>
    </w:p>
    <w:p w14:paraId="64B606B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附件一：闲置资产搬运清单</w:t>
      </w:r>
    </w:p>
    <w:tbl>
      <w:tblPr>
        <w:tblStyle w:val="8"/>
        <w:tblpPr w:leftFromText="180" w:rightFromText="180" w:vertAnchor="text" w:horzAnchor="page" w:tblpX="1376" w:tblpY="367"/>
        <w:tblOverlap w:val="never"/>
        <w:tblW w:w="934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1935"/>
        <w:gridCol w:w="2805"/>
        <w:gridCol w:w="1500"/>
        <w:gridCol w:w="1140"/>
        <w:gridCol w:w="930"/>
      </w:tblGrid>
      <w:tr w14:paraId="6067A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0" w:hRule="atLeast"/>
          <w:tblHeader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2072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35" w:type="dxa"/>
            <w:vAlign w:val="center"/>
          </w:tcPr>
          <w:p w14:paraId="4F4C9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资产名称</w:t>
            </w:r>
          </w:p>
        </w:tc>
        <w:tc>
          <w:tcPr>
            <w:tcW w:w="2805" w:type="dxa"/>
            <w:vAlign w:val="center"/>
          </w:tcPr>
          <w:p w14:paraId="6AEC4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 w:bidi="ar-SA"/>
              </w:rPr>
              <w:t>型号规格</w:t>
            </w:r>
          </w:p>
        </w:tc>
        <w:tc>
          <w:tcPr>
            <w:tcW w:w="1500" w:type="dxa"/>
            <w:vAlign w:val="center"/>
          </w:tcPr>
          <w:p w14:paraId="3BB9F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1140" w:type="dxa"/>
            <w:vAlign w:val="center"/>
          </w:tcPr>
          <w:p w14:paraId="51DFB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930" w:type="dxa"/>
            <w:vAlign w:val="center"/>
          </w:tcPr>
          <w:p w14:paraId="2FBE3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13D30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35A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1号</w:t>
            </w:r>
          </w:p>
        </w:tc>
        <w:tc>
          <w:tcPr>
            <w:tcW w:w="1935" w:type="dxa"/>
            <w:vAlign w:val="center"/>
          </w:tcPr>
          <w:p w14:paraId="43357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洗衣机设备</w:t>
            </w:r>
          </w:p>
        </w:tc>
        <w:tc>
          <w:tcPr>
            <w:tcW w:w="2805" w:type="dxa"/>
            <w:vAlign w:val="center"/>
          </w:tcPr>
          <w:p w14:paraId="77A97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（100公斤以内）</w:t>
            </w:r>
          </w:p>
        </w:tc>
        <w:tc>
          <w:tcPr>
            <w:tcW w:w="1500" w:type="dxa"/>
            <w:vAlign w:val="center"/>
          </w:tcPr>
          <w:p w14:paraId="5CAED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E75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AE01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6A27C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01D9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2号</w:t>
            </w:r>
          </w:p>
        </w:tc>
        <w:tc>
          <w:tcPr>
            <w:tcW w:w="1935" w:type="dxa"/>
            <w:vAlign w:val="center"/>
          </w:tcPr>
          <w:p w14:paraId="75E96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热水器</w:t>
            </w:r>
          </w:p>
        </w:tc>
        <w:tc>
          <w:tcPr>
            <w:tcW w:w="2805" w:type="dxa"/>
            <w:vAlign w:val="center"/>
          </w:tcPr>
          <w:p w14:paraId="07F4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16L（前锋）</w:t>
            </w:r>
          </w:p>
        </w:tc>
        <w:tc>
          <w:tcPr>
            <w:tcW w:w="1500" w:type="dxa"/>
            <w:vAlign w:val="center"/>
          </w:tcPr>
          <w:p w14:paraId="4A351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3E7C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25B6E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5D4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64002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3号</w:t>
            </w:r>
          </w:p>
        </w:tc>
        <w:tc>
          <w:tcPr>
            <w:tcW w:w="1935" w:type="dxa"/>
            <w:vAlign w:val="center"/>
          </w:tcPr>
          <w:p w14:paraId="24FD1F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烫平机</w:t>
            </w:r>
          </w:p>
        </w:tc>
        <w:tc>
          <w:tcPr>
            <w:tcW w:w="2805" w:type="dxa"/>
            <w:vAlign w:val="center"/>
          </w:tcPr>
          <w:p w14:paraId="3FF19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3B93A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46ECE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86DB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2楼</w:t>
            </w:r>
          </w:p>
        </w:tc>
      </w:tr>
      <w:tr w14:paraId="20F167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C9D3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4号</w:t>
            </w:r>
          </w:p>
        </w:tc>
        <w:tc>
          <w:tcPr>
            <w:tcW w:w="1935" w:type="dxa"/>
            <w:vAlign w:val="center"/>
          </w:tcPr>
          <w:p w14:paraId="2B22E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烫平机</w:t>
            </w:r>
          </w:p>
        </w:tc>
        <w:tc>
          <w:tcPr>
            <w:tcW w:w="2805" w:type="dxa"/>
            <w:vAlign w:val="center"/>
          </w:tcPr>
          <w:p w14:paraId="4968E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50E8B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738E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15F7F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2楼</w:t>
            </w:r>
          </w:p>
        </w:tc>
      </w:tr>
      <w:tr w14:paraId="35919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74104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5号</w:t>
            </w:r>
          </w:p>
        </w:tc>
        <w:tc>
          <w:tcPr>
            <w:tcW w:w="1935" w:type="dxa"/>
            <w:vAlign w:val="center"/>
          </w:tcPr>
          <w:p w14:paraId="6355E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脱水机</w:t>
            </w:r>
          </w:p>
        </w:tc>
        <w:tc>
          <w:tcPr>
            <w:tcW w:w="2805" w:type="dxa"/>
            <w:vAlign w:val="center"/>
          </w:tcPr>
          <w:p w14:paraId="0EAFD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烘干</w:t>
            </w:r>
          </w:p>
        </w:tc>
        <w:tc>
          <w:tcPr>
            <w:tcW w:w="1500" w:type="dxa"/>
            <w:vAlign w:val="center"/>
          </w:tcPr>
          <w:p w14:paraId="4AEA0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2F4A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172C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7A963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5C03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6号</w:t>
            </w:r>
          </w:p>
        </w:tc>
        <w:tc>
          <w:tcPr>
            <w:tcW w:w="1935" w:type="dxa"/>
            <w:vAlign w:val="center"/>
          </w:tcPr>
          <w:p w14:paraId="0C6B8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厨房烟灶</w:t>
            </w:r>
          </w:p>
        </w:tc>
        <w:tc>
          <w:tcPr>
            <w:tcW w:w="2805" w:type="dxa"/>
            <w:vAlign w:val="center"/>
          </w:tcPr>
          <w:p w14:paraId="4C869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24A9B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4B06D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59D5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BC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1EF38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7号</w:t>
            </w:r>
          </w:p>
        </w:tc>
        <w:tc>
          <w:tcPr>
            <w:tcW w:w="1935" w:type="dxa"/>
            <w:vAlign w:val="center"/>
          </w:tcPr>
          <w:p w14:paraId="38FE2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可燃气体报警器</w:t>
            </w:r>
          </w:p>
        </w:tc>
        <w:tc>
          <w:tcPr>
            <w:tcW w:w="2805" w:type="dxa"/>
            <w:vAlign w:val="center"/>
          </w:tcPr>
          <w:p w14:paraId="1C0CB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GT-TF-01*JK-S02-3(1)</w:t>
            </w:r>
          </w:p>
        </w:tc>
        <w:tc>
          <w:tcPr>
            <w:tcW w:w="1500" w:type="dxa"/>
            <w:vAlign w:val="center"/>
          </w:tcPr>
          <w:p w14:paraId="4B999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4F6A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219FF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070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99AE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8号</w:t>
            </w:r>
          </w:p>
        </w:tc>
        <w:tc>
          <w:tcPr>
            <w:tcW w:w="1935" w:type="dxa"/>
            <w:vAlign w:val="center"/>
          </w:tcPr>
          <w:p w14:paraId="326D6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全自动工业洗衣机</w:t>
            </w:r>
          </w:p>
        </w:tc>
        <w:tc>
          <w:tcPr>
            <w:tcW w:w="2805" w:type="dxa"/>
            <w:vAlign w:val="center"/>
          </w:tcPr>
          <w:p w14:paraId="396AA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14:paraId="291D9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7F896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5B88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26684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4723E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9号</w:t>
            </w:r>
          </w:p>
        </w:tc>
        <w:tc>
          <w:tcPr>
            <w:tcW w:w="1935" w:type="dxa"/>
            <w:vAlign w:val="center"/>
          </w:tcPr>
          <w:p w14:paraId="3D6CC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空气净化器</w:t>
            </w:r>
          </w:p>
        </w:tc>
        <w:tc>
          <w:tcPr>
            <w:tcW w:w="2805" w:type="dxa"/>
            <w:vAlign w:val="center"/>
          </w:tcPr>
          <w:p w14:paraId="4DF67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3828D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2C6D9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30" w:type="dxa"/>
            <w:vAlign w:val="center"/>
          </w:tcPr>
          <w:p w14:paraId="31E5F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2C64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2BEA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10号</w:t>
            </w:r>
          </w:p>
        </w:tc>
        <w:tc>
          <w:tcPr>
            <w:tcW w:w="1935" w:type="dxa"/>
            <w:vAlign w:val="center"/>
          </w:tcPr>
          <w:p w14:paraId="1F8A3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脉动真空压力蒸汽灭菌器</w:t>
            </w:r>
          </w:p>
        </w:tc>
        <w:tc>
          <w:tcPr>
            <w:tcW w:w="2805" w:type="dxa"/>
            <w:vAlign w:val="center"/>
          </w:tcPr>
          <w:p w14:paraId="19B21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191C7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5804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3892E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C9D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4E342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11号</w:t>
            </w:r>
          </w:p>
        </w:tc>
        <w:tc>
          <w:tcPr>
            <w:tcW w:w="1935" w:type="dxa"/>
            <w:vAlign w:val="center"/>
          </w:tcPr>
          <w:p w14:paraId="660A9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双面门传递窗</w:t>
            </w:r>
          </w:p>
        </w:tc>
        <w:tc>
          <w:tcPr>
            <w:tcW w:w="2805" w:type="dxa"/>
            <w:vAlign w:val="center"/>
          </w:tcPr>
          <w:p w14:paraId="06051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0B6D8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F2F6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08D2C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D67A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3083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12号</w:t>
            </w:r>
          </w:p>
        </w:tc>
        <w:tc>
          <w:tcPr>
            <w:tcW w:w="1935" w:type="dxa"/>
            <w:vAlign w:val="center"/>
          </w:tcPr>
          <w:p w14:paraId="63A960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快速式清洗消毒器</w:t>
            </w:r>
          </w:p>
        </w:tc>
        <w:tc>
          <w:tcPr>
            <w:tcW w:w="2805" w:type="dxa"/>
            <w:vAlign w:val="center"/>
          </w:tcPr>
          <w:p w14:paraId="17AA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42825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DAC0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AA2D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F9A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14EC2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13号</w:t>
            </w:r>
          </w:p>
        </w:tc>
        <w:tc>
          <w:tcPr>
            <w:tcW w:w="1935" w:type="dxa"/>
            <w:vAlign w:val="center"/>
          </w:tcPr>
          <w:p w14:paraId="6D84F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过氧化氢灭菌器</w:t>
            </w:r>
          </w:p>
        </w:tc>
        <w:tc>
          <w:tcPr>
            <w:tcW w:w="2805" w:type="dxa"/>
            <w:vAlign w:val="center"/>
          </w:tcPr>
          <w:p w14:paraId="7BDBD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55AB1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A9EE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BD0A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642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5E95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14号</w:t>
            </w:r>
          </w:p>
        </w:tc>
        <w:tc>
          <w:tcPr>
            <w:tcW w:w="1935" w:type="dxa"/>
            <w:vAlign w:val="center"/>
          </w:tcPr>
          <w:p w14:paraId="25D22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污水清洗槽</w:t>
            </w:r>
          </w:p>
        </w:tc>
        <w:tc>
          <w:tcPr>
            <w:tcW w:w="2805" w:type="dxa"/>
            <w:vAlign w:val="center"/>
          </w:tcPr>
          <w:p w14:paraId="30D2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0C658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A8EE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30" w:type="dxa"/>
            <w:vAlign w:val="center"/>
          </w:tcPr>
          <w:p w14:paraId="27E7C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AFB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5731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15号</w:t>
            </w:r>
          </w:p>
        </w:tc>
        <w:tc>
          <w:tcPr>
            <w:tcW w:w="1935" w:type="dxa"/>
            <w:vAlign w:val="center"/>
          </w:tcPr>
          <w:p w14:paraId="0D9A5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宜科纯水制造系统</w:t>
            </w:r>
          </w:p>
        </w:tc>
        <w:tc>
          <w:tcPr>
            <w:tcW w:w="2805" w:type="dxa"/>
            <w:vAlign w:val="center"/>
          </w:tcPr>
          <w:p w14:paraId="40022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64EEB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910B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0D6B9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37974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</w:p>
    <w:p w14:paraId="5EFD3D13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 w:val="0"/>
          <w:i w:val="0"/>
          <w:spacing w:val="0"/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甲方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经办人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签字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eastAsia="zh-CN"/>
        </w:rPr>
        <w:t>：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_________________ 日期：_________________</w:t>
      </w:r>
    </w:p>
    <w:p w14:paraId="056B20AE">
      <w:pPr>
        <w:pStyle w:val="2"/>
        <w:rPr>
          <w:rFonts w:ascii="宋体" w:hAnsi="宋体" w:eastAsia="宋体" w:cs="宋体"/>
          <w:b w:val="0"/>
          <w:i w:val="0"/>
          <w:spacing w:val="0"/>
          <w:sz w:val="24"/>
        </w:rPr>
      </w:pPr>
    </w:p>
    <w:p w14:paraId="213ACA4C"/>
    <w:p w14:paraId="2126A09C">
      <w:pPr>
        <w:pageBreakBefore w:val="0"/>
        <w:wordWrap/>
        <w:spacing w:before="160" w:after="0"/>
        <w:ind w:left="0" w:right="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乙方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经办人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签字：_________________ 日期：_________________</w:t>
      </w:r>
    </w:p>
    <w:p w14:paraId="321072D1">
      <w:pPr>
        <w:jc w:val="left"/>
      </w:pPr>
    </w:p>
    <w:sectPr>
      <w:footerReference r:id="rId3" w:type="default"/>
      <w:pgSz w:w="11900" w:h="15840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8866E59-309D-4EC5-9EED-1E429510CEF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32CF1EE-5A33-47CE-AA2C-3B97CBB49B5A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90275A1-2188-4E07-8E31-181A20970D9A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569C5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03600">
                          <w:pPr>
                            <w:pStyle w:val="3"/>
                            <w:rPr>
                              <w:sz w:val="21"/>
                              <w:szCs w:val="28"/>
                            </w:rPr>
                          </w:pPr>
                          <w:r>
                            <w:rPr>
                              <w:sz w:val="21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8"/>
                            </w:rPr>
                            <w:t>8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203600">
                    <w:pPr>
                      <w:pStyle w:val="3"/>
                      <w:rPr>
                        <w:sz w:val="21"/>
                        <w:szCs w:val="28"/>
                      </w:rPr>
                    </w:pPr>
                    <w:r>
                      <w:rPr>
                        <w:sz w:val="21"/>
                        <w:szCs w:val="28"/>
                      </w:rPr>
                      <w:t xml:space="preserve">第 </w:t>
                    </w:r>
                    <w:r>
                      <w:rPr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sz w:val="21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sz w:val="21"/>
                        <w:szCs w:val="28"/>
                      </w:rPr>
                      <w:t>1</w:t>
                    </w:r>
                    <w:r>
                      <w:rPr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sz w:val="21"/>
                        <w:szCs w:val="28"/>
                      </w:rPr>
                      <w:t xml:space="preserve"> 页 共 </w:t>
                    </w:r>
                    <w:r>
                      <w:rPr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sz w:val="21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sz w:val="21"/>
                        <w:szCs w:val="28"/>
                      </w:rPr>
                      <w:t>8</w:t>
                    </w:r>
                    <w:r>
                      <w:rPr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sz w:val="21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docVars>
    <w:docVar w:name="commondata" w:val="eyJoZGlkIjoiYTc2MTc1OWIxMWRjMTk5ZWYwMDIyNGFkOTE2NTgyNTkifQ=="/>
  </w:docVars>
  <w:rsids>
    <w:rsidRoot w:val="00000000"/>
    <w:rsid w:val="130C2976"/>
    <w:rsid w:val="1510025E"/>
    <w:rsid w:val="228A3083"/>
    <w:rsid w:val="35F611A6"/>
    <w:rsid w:val="3EE25388"/>
    <w:rsid w:val="407654D0"/>
    <w:rsid w:val="42E15D9D"/>
    <w:rsid w:val="66857485"/>
    <w:rsid w:val="7C0E64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Times New Roman" w:hAnsi="Times New Roman" w:eastAsia="楷体_GB2312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1810</Words>
  <Characters>2070</Characters>
  <TotalTime>25</TotalTime>
  <ScaleCrop>false</ScaleCrop>
  <LinksUpToDate>false</LinksUpToDate>
  <CharactersWithSpaces>2117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2026-04-13T02:10:00Z</dcterms:created>
  <dc:creator>Apache POI</dc:creator>
  <cp:lastModifiedBy>赵洪彪</cp:lastModifiedBy>
  <cp:lastPrinted>2026-09-28T07:16:00Z</cp:lastPrinted>
  <dcterms:modified xsi:type="dcterms:W3CDTF">2026-10-09T02:15:44Z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GKTsRRa4NvgTT3g3sP53zzl1aqZ7YkSYg8nnm0fA+RI=","ProduceID":"doc_sgs:f91f0c04-e6d0-4057-9889-713471a098b1","ReservedCode2":"GKTsRRa4NvgTT3g3sP53zzl1aqZ7YkSYg8nnm0fA+RI=","PropagateID":"doc_sgs:f91f0c04-e6d0-4057-9889-713471a098b1","ContentProducer":"001191440101MA9Y9T4H7A00000"}</vt:lpwstr>
  </property>
  <property fmtid="{D5CDD505-2E9C-101B-9397-08002B2CF9AE}" pid="3" name="KSOTemplateDocerSaveRecord">
    <vt:lpwstr>eyJoZGlkIjoiMzY1MDMyN2MzOTRlM2JmODljNzIxZTI3OGEyYzIzOTIiLCJ1c2VySWQiOiIxNDIwNjYxMjIwIn0=</vt:lpwstr>
  </property>
  <property fmtid="{D5CDD505-2E9C-101B-9397-08002B2CF9AE}" pid="4" name="KSOProductBuildVer">
    <vt:lpwstr>2052-12.1.0.18608</vt:lpwstr>
  </property>
  <property fmtid="{D5CDD505-2E9C-101B-9397-08002B2CF9AE}" pid="5" name="ICV">
    <vt:lpwstr>BCD08D354B25484DA9D69EBBA7F2BF4F_13</vt:lpwstr>
  </property>
</Properties>
</file>