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李家祠停车场绿化及保洁服务</w:t>
      </w:r>
      <w:r>
        <w:rPr>
          <w:rFonts w:hint="eastAsia"/>
          <w:sz w:val="36"/>
          <w:szCs w:val="36"/>
        </w:rPr>
        <w:t>采购合同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合同编号：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签订地点：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签订时间：2025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采购人（简称：甲方）：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供应商（简称：乙方）：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根据《中华人民共和国民法典》及其他相关法律法规，甲乙双方经友好协商，就乙方为甲方提供停车场保洁服务事宜达成一致，特订立本合同。双方同意共同遵守如下条款：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服务内容：乙方为甲方位于金雁广场的地下停车场提供保洁服务，停车场保洁面积为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2888.92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绿化面积773.28</w:t>
      </w:r>
      <w:r>
        <w:rPr>
          <w:rFonts w:hint="eastAsia" w:ascii="仿宋_GB2312" w:hAnsi="仿宋_GB2312" w:eastAsia="仿宋_GB2312" w:cs="仿宋_GB2312"/>
          <w:sz w:val="32"/>
          <w:szCs w:val="32"/>
        </w:rPr>
        <w:t>㎡。面积变更处理：若服务面积发生新增或减少，服务费用按照实际工作量进行支付。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二、合同金额与期限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合同金额：停车场保洁服务费用总计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</w:rPr>
        <w:t>保洁服务单价为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 /㎡・年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服务单价为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 /㎡・年。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合同期限：自2025年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日止，共计一年，自合同签订之日起正式生效。（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合同到期后，根据考核结果可选择续签，续签不超过两次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三、服务内容与质量标准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（一）草坪养护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浇灌排水：以土钻检测为依据，仅在土层10-15cm干燥时浇灌，使用专用水管确保根系层浸湿≥10cm，无长时间积水；按季节调整频次，夏季每周2次（早/晚）、春秋季每周1次、冬季不浇灌。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修剪管理：全年修剪≥23次，每月≥1次；5-8月每月≥3次、9-11月每月≥2次，严格控制草高，长至7-8cm 时立即修剪，修剪后高度保持 3-4cm；大面积草坪（≥50㎡）用手推式草坪机统剪，小面积草坪（＜50㎡）用割草机或大号枝剪修整。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杂草杂物清除：遵循“除早、除小、除净”原则，结合人工（尖头小刀 / 徒手挑除）与化学（专用喷药器配药喷洒）方式除草，1周后人工补除残留杂草，确保立姿目视无杂草；每日拾除草地、花丛内石头、纸屑等杂物。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施肥管理：暖季型草种晚春追肥，以有机园林专用肥为主，每年3-4月、10-11月各施肥1次，严格按贵公司要求控制时间与用量，采用撒施或根外追肥方式。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病虫害防治：坚持“以防为主、防治结合”，每年3-4月、10-11 月各预防性喷药1次；发生病虫害时，选用无公害或高效低毒药剂针对性防治，避免伤及园林绿化。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其他养护：定期修整草坪边缘线，装饰性草坪 / 花坛使用切边机切边，保持整齐划一。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（二）树木养护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浇灌排水：夏季早晚浇灌、冬季中午浇灌，春夏季确保一次浇透；气温＞35℃且10天无雨时，于清晨 / 傍晚及时浇灌；暴雨后1天内清除树木周围积水，低洼处树种通过打透气孔（直径50mm左右，插入同直径PVC管并填土压实）排水。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中耕除草：易板结土壤在蒸腾旺季每2个月松土1次，保持树木根部土壤疏松；结合中耕铲除乔灌木周围大型野草，重点清除菟丝子等有害藤蔓；选择晴朗、土壤不过湿时作业。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施肥管理：休眠期（春秋季）施园林专用有机肥，生长期依植株长势追肥（花灌木花期前后施肥）；乔木按胸径计算用量（15cm 以下每3cm胸径施堆肥0.3kg，16cm以上每3cm胸径施堆肥0.5-1kg），青壮年期及观花观果树种适当增肥；绿篱 / 造型植物3-8月每50天施氮肥1次（每亩15市斤），9-11月每 40 天施复合肥1次（每亩15市斤）；所有施肥均在晴天进行，乔木灌木先挖与冠幅适配、深宽25-30cm的施肥环沟，早期扩冠施氮肥、观花观果施磷钾肥。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修剪整形：以自然树形为主，及时修剪枯枝、病虫枝等，修剪后枝叶立即清除；乔木修除徒长枝、交叉枝等，灌木遵循 “先上后下、先内后外、去弱留强、去老留新”原则（造型灌木超形枝叶≤20cm），绿篱成型后造型修剪（篱面平整圆滑，超篱枝条≤10cm，春秋季各剪1次花球），地被/攀缘植物修剪促分枝（多年生每年翻蔓清枯枝）；切口靠节、平整，粗枝分段截枝，休眠期重剪整形、生长期轻剪调势，有伤流树种夏秋季修剪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补植与枯株处理：树木缺株尽早补植，落叶树在春季土壤解冻后发芽前或秋季落叶后土壤冰冻前补植，针叶树 / 常绿阔叶树在春季土壤解冻后发芽前或秋季新梢停长后降霜前补植；枯死植株挖除前报贵公司审批，获批后结合补植调整，不擅自挖除。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（三）环境卫生管理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人工保洁：按季节执行保洁时间（夏季7:30-19:30、冬季 8:30-18:30），每天2次普扫；普扫覆盖路面、人行道、道牙等区域，达到“六无六净”（无堆积物、无果皮纸屑等，果皮箱边、沙井沟眼等净）；保洁员全天巡回保洁，做到“勤走、勤看、勤扫”，垃圾倒入保洁车或指定收集点，不向泄水井、绿化带等倾倒，不焚烧垃圾；每日8:00-11:00、14:00-17:00 收集果皮箱垃圾，果皮箱每天清洗1次（无痰迹污垢）、清掏≥2 次（9:00前、16:00前完成），确保无满溢、无污水，及时修理破损/歪斜箱体，上报被盗或严重损坏情况；保洁员着带反光的行业标志服上岗，佩戴劳动防护用品，不打伞、不穿拖鞋高跟鞋、不赤膊，不迟到、串岗、提前离岗或做无关事项。</w:t>
      </w:r>
    </w:p>
    <w:p>
      <w:pPr>
        <w:pStyle w:val="4"/>
        <w:pageBreakBefore w:val="0"/>
        <w:wordWrap/>
        <w:overflowPunct/>
        <w:topLinePunct w:val="0"/>
        <w:bidi w:val="0"/>
        <w:spacing w:line="520" w:lineRule="exact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机械化作业：机械清扫率≥50%（符合质量要求）；夏秋季早班冲洒水6:30前完成，冬春季7:00前完成；实行“夜间清洗、白天洗扫”（不影响安全时可白天清洗），清洗时间21:00 - 次日6:00，洗扫时间5:30-9:30，清洗限速20km/h、洗扫限速 10km/h；确保道路 / 人行道无积尘泥沙、无漏洗积水，道牙、雨水口等净，路面及交通标志线见本色（雨后重点清洗），护栏清洁见本色，地下通道无垃圾、无积水、下水道畅通；作业车辆车况良好、车容整洁，安全文明作业，遇行人减速提示，按规定使用警示音乐与灯光；23:00 - 次日6:00 及高考等管制期间，不使用高音警示音乐，夜间作业安排专人负责安全调度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</w:t>
      </w:r>
    </w:p>
    <w:bookmarkEnd w:id="3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）考核标准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考核加分：获得相关负责领导表扬，且管理质量良好的，视情况酌情加5分/次；在重要接待、迎检活动中，得到上级领导表扬的，加10分/次。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考核扣分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扫保洁方面：未按规定分时段完成清扫次数的，每次扣2分；未在规定时间完成清扫的，每推迟10分钟扣0.5分；未达到清扫作业标准和质量要求的，每次扣0.5分；清扫区域存在明显空挡或留有死角的，每处扣0.5分；保洁时段未达到质量要求（15 分钟内）的，每次扣0.5分；将垃圾泥沙扫入街沿沟和下水道口的，每次扣1分；将垃圾泥沙倒入绿化带、果屑箱及其他非指定地点的，每次扣1分；保洁时段出现人员空缺现象的，每次扣1分。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卫设施管理方面：环卫设施未按时清洗，有乱涂、乱画痕迹的，每次扣0.5分；环卫设施无故移位、损坏及管理不规范的，每次扣0.5分；环卫作业人员存在焚烧垃圾现象的，每次扣1分；违反安全操作程序造成事故的，每次扣2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卫作业人员配置、到岗及规范管理方面：未按标准配置环卫作业人员的，每少1人扣3分；未按规定为环卫作业人员购买保险的，按每1人扣0.5分；环卫作业人员未规范着装的，每次扣0.5分；环卫作业人员酒后上岗的，每次扣 0.5分；环卫作业人员发生有损公司形象言行的，每次扣1分。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其他方面：遇重大活动或重要节日，未能服从甲方统一安排和调度，配合做好突击性保洁工作的，每次扣2分；对居民反映和巡查人员发现的问题未及时处理的，每次扣1分。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考评计分方式：每月考评基础分为100分，加上加分减去扣分后，即为当月最终考评得分。每月得分95分以上的，不进行扣款。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续签条件：经考核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1年得分90分及以上才可续签合同。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四、支付方式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面积与费用确定：具体保洁服务面积以甲方指定为准，若服务面积发生新增或减少，服务费用按照实际工作量进行支付。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周期与考核支付：在合同服务期限内，服务费用按季度进行结算。甲方每月对乙方保洁服务工作进行一次考核，支付季度款时，以该季度所有考核得分的算术平均值作为该季度考核分。综合得分95分及以上的，全额支付季度服务费用；95分以下的，按所得分值支付当季度服务费用，例如得分 94 分，则按94%支付当季度服务费用，依此类推。月综合考评总分85分以下的，评定为差；月综合考评结果为差累计达三次的，甲方有权单方面解除合同。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发票与支付规定：乙方须向甲方出具合法、有效、完整的完税发票及凭证资料，方可进行支付结算。若乙方逾期提交相关资料，甲方有权延期支付，且不承担违约责任。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五、甲方权利和义务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监督检查权：甲方有权对合同规定范围内乙方的服务行为进行监督和检查，定期核对乙方提供服务所配备的人员数量。对甲方认为不合理的部分，有权下达整改通知书，并要求乙方限期整改。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管理检查职责：负责检查监督乙方管理工作的实施及制度的执行情况。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费用支付义务：根据本合同规定，按时向乙方支付应付服务费用。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法定责任承担：承担国家法律、法规规定由甲方承担的其他责任。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六、乙方权利和义务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服务管理权：对本合同规定的委托服务范围内的项目享有管理权，并承担相应服务义务。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费用收取权：根据本合同规定，向甲方收取相关服务费用，并有权在本项目管理范围内合理管理和使用该费用。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事项通告与配合义务：及时向甲方通告本项目服务范围内有关服务的重大事项，并及时配合处理。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接受监督义务：接受项目行业管理部门及政府有关部门的指导，接受甲方的监督。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法定责任承担：承担国家法律、法规规定由乙方承担的其他责任。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七、违约责任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合同履行要求：甲乙双方必须严格遵守本合同约定，执行合同中的各项规定，确保本合同的正常履行。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赔偿责任：如因乙方工作人员在履行职务过程中，因疏忽、失职、过错等故意或过失行为，给甲方造成损失或侵害，包括但不限于甲方自身财产损失，以及由此导致甲方对任何第三方承担的法律责任等，乙方应承担全部赔偿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人员不符赔偿责任：乙方须按照投标文件所配备人员及方案开展服务，若因实际配备人员与投标文件不符，给甲方造成损失或侵害，包括但不限于甲方自身财产损失等，乙方应承担全部赔偿责任。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OLE_LINK3"/>
      <w:r>
        <w:rPr>
          <w:rFonts w:hint="eastAsia" w:ascii="仿宋_GB2312" w:hAnsi="仿宋_GB2312" w:eastAsia="仿宋_GB2312" w:cs="仿宋_GB2312"/>
          <w:sz w:val="32"/>
          <w:szCs w:val="32"/>
        </w:rPr>
        <w:t>在本合同有效期内，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甲方有权根据经营管理调整或变化，提前终止合同，但需提前15个工作日告知乙方。</w:t>
      </w:r>
    </w:p>
    <w:bookmarkEnd w:id="4"/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九、解决合同纠纷的方式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本合同在履行过程中如发生争议，双方应首先友好协商解决；协商不成的，任何一方均有权向四川省广汉市人民法院提起诉讼。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十、合同生效及其他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生效条件：合同经双方法定代表人或授权委托代理人签字，并加盖单位公章后生效。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合同份数与效力：本合同一式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份，自双方签章之日起生效。甲方执两份，乙方执两份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具有同等法律效力。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甲方：广汉市航鑫商贸有限责任公司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或委托代理人：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或委托代理人：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17CC7E09"/>
    <w:rsid w:val="17CC7E09"/>
    <w:rsid w:val="26A71733"/>
    <w:rsid w:val="3F603659"/>
    <w:rsid w:val="461B1E27"/>
    <w:rsid w:val="49D05807"/>
    <w:rsid w:val="781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30"/>
    </w:pPr>
    <w:rPr>
      <w:sz w:val="32"/>
      <w:szCs w:val="20"/>
    </w:r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2025-04-08T02:32:00Z</dcterms:created>
  <dc:creator>愚公移山不改道</dc:creator>
  <cp:lastModifiedBy>HF</cp:lastModifiedBy>
  <cp:lastPrinted>2025-09-18T09:10:54Z</cp:lastPrinted>
  <dcterms:modified xsi:type="dcterms:W3CDTF">2025-09-18T09:12:33Z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3C1742C1ACAB4B459B6473809B779AB4_13</vt:lpwstr>
  </property>
</Properties>
</file>