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仿宋简体" w:hAnsi="方正仿宋简体" w:eastAsia="方正仿宋简体" w:cs="方正仿宋简体"/>
          <w:sz w:val="44"/>
          <w:szCs w:val="44"/>
        </w:rPr>
      </w:pPr>
      <w:r>
        <w:rPr>
          <w:rFonts w:hint="eastAsia" w:ascii="方正仿宋简体" w:hAnsi="方正仿宋简体" w:eastAsia="方正仿宋简体" w:cs="方正仿宋简体"/>
          <w:sz w:val="44"/>
          <w:szCs w:val="44"/>
        </w:rPr>
        <w:t>合同</w:t>
      </w:r>
      <w:r>
        <w:rPr>
          <w:rFonts w:hint="eastAsia" w:ascii="方正仿宋简体" w:hAnsi="方正仿宋简体" w:eastAsia="方正仿宋简体" w:cs="方正仿宋简体"/>
          <w:sz w:val="44"/>
          <w:szCs w:val="44"/>
          <w:lang w:val="en-US" w:eastAsia="zh-CN"/>
        </w:rPr>
        <w:t>模板</w:t>
      </w:r>
      <w:r>
        <w:rPr>
          <w:rFonts w:hint="eastAsia" w:ascii="方正仿宋简体" w:hAnsi="方正仿宋简体" w:eastAsia="方正仿宋简体" w:cs="方正仿宋简体"/>
          <w:sz w:val="44"/>
          <w:szCs w:val="44"/>
        </w:rPr>
        <w:t>​</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甲方（采购方）：​</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乙方（服务提供方）：​</w:t>
      </w:r>
    </w:p>
    <w:p>
      <w:pPr>
        <w:ind w:firstLine="640" w:firstLineChars="200"/>
        <w:jc w:val="left"/>
        <w:rPr>
          <w:rFonts w:hint="eastAsia"/>
        </w:rPr>
      </w:pPr>
      <w:r>
        <w:rPr>
          <w:rFonts w:hint="eastAsia" w:ascii="仿宋_GB2312" w:hAnsi="仿宋_GB2312" w:eastAsia="仿宋_GB2312" w:cs="仿宋_GB2312"/>
          <w:sz w:val="32"/>
          <w:szCs w:val="32"/>
        </w:rPr>
        <w:t>鉴于甲方采购充电桩平台服务的需求，乙方具备提供相关服务的能力，双方经友好协商，依据《中华人民共和国民法典》等相关法律法规，达成如下协议：</w:t>
      </w:r>
      <w:r>
        <w:rPr>
          <w:rFonts w:hint="eastAsia"/>
        </w:rPr>
        <w:t>​</w:t>
      </w:r>
    </w:p>
    <w:p>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一、服务内容​</w:t>
      </w:r>
    </w:p>
    <w:p>
      <w:pPr>
        <w:pageBreakBefore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pPr>
      <w:r>
        <w:rPr>
          <w:rFonts w:hint="eastAsia" w:ascii="Times New Roman" w:hAnsi="Times New Roman" w:eastAsia="方正仿宋简体" w:cs="Times New Roman"/>
          <w:b/>
          <w:bCs/>
          <w:kern w:val="2"/>
          <w:sz w:val="32"/>
          <w:szCs w:val="32"/>
          <w:lang w:val="en-US" w:eastAsia="zh-CN" w:bidi="ar-SA"/>
        </w:rPr>
        <w:t>（一）兼容性</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pPr>
      <w:r>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t>平台需兼容上述充电桩设备，确保设备能够无缝接入，实现统一管理与监控。在接入平台后，均能稳定运行，数据传输准确无误。</w:t>
      </w:r>
    </w:p>
    <w:p>
      <w:pPr>
        <w:pageBreakBefore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方正仿宋简体" w:cs="Times New Roman"/>
          <w:b/>
          <w:bCs/>
          <w:kern w:val="2"/>
          <w:sz w:val="32"/>
          <w:szCs w:val="32"/>
          <w:lang w:val="en-US" w:eastAsia="zh-CN" w:bidi="ar-SA"/>
        </w:rPr>
      </w:pPr>
      <w:r>
        <w:rPr>
          <w:rFonts w:hint="eastAsia" w:ascii="Times New Roman" w:hAnsi="Times New Roman" w:eastAsia="方正仿宋简体" w:cs="Times New Roman"/>
          <w:b/>
          <w:bCs/>
          <w:kern w:val="2"/>
          <w:sz w:val="32"/>
          <w:szCs w:val="32"/>
          <w:lang w:val="en-US" w:eastAsia="zh-CN" w:bidi="ar-SA"/>
        </w:rPr>
        <w:t>（二）功能实现</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pPr>
      <w:r>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t>1.实时监控：平台应能实时展示每台充电桩的运行状态，包括充电中、空闲、故障等，方便管理人员及时掌握设备情况。同时，可对充电过程中的电压、电流、功率等参数进行实时监测与记录。</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pPr>
      <w:r>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t>2.远程控制：具备远程启停充电桩的功能，以便在必要时对设备进行远程操作，如应对紧急情况或对设备进行调试。还能远程设置充电桩的充电参数，如充电费率、充电时间限制等。</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pPr>
      <w:r>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t>3.用户管理：支持用户注册、登录、实名认证等功能，为用户提供账户余额查询、充电记录查询、订单管理等服务。能够实现用户充值、退费等操作，且支付方式需多样化，涵盖常见的移动支付方式，如微信支付、支付宝支付等。</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pPr>
      <w:r>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t>4.数据安全：高度重视数据安全，采取完善的数据加密技术，保障用户信息、充电数据等不被泄露。定期对数据进行备份，确保在发生意外情况时数据不丢失。同时，具备抵御网络攻击的能力，保证平台稳定运行，防止数据被恶意篡改。</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t>5.培训与支持：在平台交付使用后，为我方停车场管理人员提供全面的操作培训，使其熟练掌握平台的各项功能及日常维护方法。在平台运行过程中，提供 7×24 小时的技术支持服务，及时响应并解决出现的问题，确保平台的正常运行时间不低于 99%。</w:t>
      </w:r>
    </w:p>
    <w:p>
      <w:pPr>
        <w:ind w:firstLine="643" w:firstLineChars="200"/>
        <w:rPr>
          <w:rFonts w:hint="eastAsia"/>
          <w:b/>
          <w:bCs/>
        </w:rPr>
      </w:pPr>
      <w:r>
        <w:rPr>
          <w:rFonts w:hint="eastAsia" w:ascii="Times New Roman" w:hAnsi="Times New Roman" w:eastAsia="方正仿宋简体" w:cs="Times New Roman"/>
          <w:b/>
          <w:bCs/>
          <w:snapToGrid w:val="0"/>
          <w:color w:val="000000"/>
          <w:kern w:val="0"/>
          <w:sz w:val="32"/>
          <w:szCs w:val="32"/>
          <w:u w:val="none"/>
          <w:shd w:val="clear" w:color="auto" w:fill="FFFFFF"/>
          <w:lang w:val="en-US" w:eastAsia="zh-CN" w:bidi="ar"/>
        </w:rPr>
        <w:t>二、服务期限</w:t>
      </w:r>
      <w:r>
        <w:rPr>
          <w:rFonts w:hint="eastAsia"/>
          <w:b/>
          <w:bCs/>
        </w:rPr>
        <w:t>​</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pPr>
      <w:r>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t>本合同服务期限自2025年</w:t>
      </w:r>
      <w:r>
        <w:rPr>
          <w:rFonts w:hint="eastAsia" w:ascii="Times New Roman" w:hAnsi="Times New Roman" w:eastAsia="方正仿宋简体" w:cs="Times New Roman"/>
          <w:b w:val="0"/>
          <w:bCs w:val="0"/>
          <w:snapToGrid w:val="0"/>
          <w:color w:val="000000"/>
          <w:kern w:val="0"/>
          <w:sz w:val="32"/>
          <w:szCs w:val="32"/>
          <w:u w:val="single"/>
          <w:shd w:val="clear" w:color="auto" w:fill="FFFFFF"/>
          <w:lang w:val="en-US" w:eastAsia="zh-CN" w:bidi="ar"/>
        </w:rPr>
        <w:t xml:space="preserve">  </w:t>
      </w:r>
      <w:r>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t>月</w:t>
      </w:r>
      <w:r>
        <w:rPr>
          <w:rFonts w:hint="eastAsia" w:ascii="Times New Roman" w:hAnsi="Times New Roman" w:eastAsia="方正仿宋简体" w:cs="Times New Roman"/>
          <w:b w:val="0"/>
          <w:bCs w:val="0"/>
          <w:snapToGrid w:val="0"/>
          <w:color w:val="000000"/>
          <w:kern w:val="0"/>
          <w:sz w:val="32"/>
          <w:szCs w:val="32"/>
          <w:u w:val="single"/>
          <w:shd w:val="clear" w:color="auto" w:fill="FFFFFF"/>
          <w:lang w:val="en-US" w:eastAsia="zh-CN" w:bidi="ar"/>
        </w:rPr>
        <w:t xml:space="preserve"> </w:t>
      </w:r>
      <w:r>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t>日起至2026年</w:t>
      </w:r>
      <w:r>
        <w:rPr>
          <w:rFonts w:hint="eastAsia" w:ascii="Times New Roman" w:hAnsi="Times New Roman" w:eastAsia="方正仿宋简体" w:cs="Times New Roman"/>
          <w:b w:val="0"/>
          <w:bCs w:val="0"/>
          <w:snapToGrid w:val="0"/>
          <w:color w:val="000000"/>
          <w:kern w:val="0"/>
          <w:sz w:val="32"/>
          <w:szCs w:val="32"/>
          <w:u w:val="single"/>
          <w:shd w:val="clear" w:color="auto" w:fill="FFFFFF"/>
          <w:lang w:val="en-US" w:eastAsia="zh-CN" w:bidi="ar"/>
        </w:rPr>
        <w:t xml:space="preserve">  </w:t>
      </w:r>
      <w:r>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t>月</w:t>
      </w:r>
      <w:r>
        <w:rPr>
          <w:rFonts w:hint="eastAsia" w:ascii="Times New Roman" w:hAnsi="Times New Roman" w:eastAsia="方正仿宋简体" w:cs="Times New Roman"/>
          <w:b w:val="0"/>
          <w:bCs w:val="0"/>
          <w:snapToGrid w:val="0"/>
          <w:color w:val="000000"/>
          <w:kern w:val="0"/>
          <w:sz w:val="32"/>
          <w:szCs w:val="32"/>
          <w:u w:val="single"/>
          <w:shd w:val="clear" w:color="auto" w:fill="FFFFFF"/>
          <w:lang w:val="en-US" w:eastAsia="zh-CN" w:bidi="ar"/>
        </w:rPr>
        <w:t xml:space="preserve"> </w:t>
      </w:r>
      <w:r>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t>日止。</w:t>
      </w:r>
      <w:r>
        <w:rPr>
          <w:rFonts w:hint="eastAsia" w:ascii="Times New Roman" w:hAnsi="Times New Roman" w:eastAsia="方正仿宋简体"/>
          <w:sz w:val="32"/>
          <w:szCs w:val="32"/>
          <w:lang w:val="en-US" w:eastAsia="zh-CN"/>
        </w:rPr>
        <w:t>（</w:t>
      </w:r>
      <w:bookmarkStart w:id="0" w:name="OLE_LINK1"/>
      <w:r>
        <w:rPr>
          <w:rFonts w:hint="default" w:ascii="Times New Roman" w:hAnsi="Times New Roman" w:eastAsia="方正仿宋简体" w:cs="Times New Roman"/>
          <w:b w:val="0"/>
          <w:bCs w:val="0"/>
          <w:snapToGrid w:val="0"/>
          <w:color w:val="000000"/>
          <w:kern w:val="0"/>
          <w:sz w:val="32"/>
          <w:szCs w:val="32"/>
          <w:u w:val="none"/>
          <w:shd w:val="clear" w:color="auto" w:fill="FFFFFF"/>
          <w:lang w:val="en-US" w:eastAsia="zh-CN" w:bidi="ar"/>
        </w:rPr>
        <w:t>合同到期后，根据考核结果可选择续签，续签不超过两次</w:t>
      </w:r>
      <w:bookmarkEnd w:id="0"/>
      <w:r>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t>）</w:t>
      </w:r>
    </w:p>
    <w:p>
      <w:pPr>
        <w:pageBreakBefore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pPr>
      <w:r>
        <w:rPr>
          <w:rFonts w:hint="eastAsia" w:ascii="Times New Roman" w:hAnsi="Times New Roman" w:eastAsia="方正仿宋简体" w:cs="Times New Roman"/>
          <w:b/>
          <w:bCs/>
          <w:snapToGrid w:val="0"/>
          <w:color w:val="000000"/>
          <w:kern w:val="0"/>
          <w:sz w:val="32"/>
          <w:szCs w:val="32"/>
          <w:u w:val="none"/>
          <w:shd w:val="clear" w:color="auto" w:fill="FFFFFF"/>
          <w:lang w:val="en-US" w:eastAsia="zh-CN" w:bidi="ar"/>
        </w:rPr>
        <w:t>三、服务费用及支付方式</w:t>
      </w:r>
      <w:r>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t>​</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pPr>
      <w:bookmarkStart w:id="1" w:name="OLE_LINK2"/>
      <w:r>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t>（一）服务费统一由平台服务商收取，平台服务商按中标比例</w:t>
      </w:r>
      <w:r>
        <w:rPr>
          <w:rFonts w:hint="eastAsia" w:ascii="Times New Roman" w:hAnsi="Times New Roman" w:eastAsia="方正仿宋简体" w:cs="Times New Roman"/>
          <w:b w:val="0"/>
          <w:bCs w:val="0"/>
          <w:snapToGrid w:val="0"/>
          <w:color w:val="000000"/>
          <w:kern w:val="0"/>
          <w:sz w:val="32"/>
          <w:szCs w:val="32"/>
          <w:u w:val="single"/>
          <w:shd w:val="clear" w:color="auto" w:fill="FFFFFF"/>
          <w:lang w:val="en-US" w:eastAsia="zh-CN" w:bidi="ar"/>
        </w:rPr>
        <w:t xml:space="preserve">  </w:t>
      </w:r>
      <w:r>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t>%</w:t>
      </w:r>
      <w:r>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t>划扣对应金额后，剩余比例服务费划转公司收取。</w:t>
      </w:r>
      <w:bookmarkEnd w:id="1"/>
      <w:r>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t>此费用包含平台使用、维护及乙方提供的技术支持等所有费用，除非另有约定，乙方不得再向甲方收取其他任何费用。</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pPr>
      <w:r>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t>（二）甲乙双方应于每月10日（含10 日，遇法定节假日则顺延至节假日后第一个工作日）前，共同完成上一自然月服务费相关数据的核对工作。待双方就数据内容确认无误后，平台服务商方可依据本合同约定的划扣规则执行费用划扣与划转操作。​</w:t>
      </w:r>
    </w:p>
    <w:p>
      <w:pPr>
        <w:pageBreakBefore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pPr>
      <w:r>
        <w:rPr>
          <w:rFonts w:hint="eastAsia" w:ascii="Times New Roman" w:hAnsi="Times New Roman" w:eastAsia="方正仿宋简体" w:cs="Times New Roman"/>
          <w:b/>
          <w:bCs/>
          <w:snapToGrid w:val="0"/>
          <w:color w:val="000000"/>
          <w:kern w:val="0"/>
          <w:sz w:val="32"/>
          <w:szCs w:val="32"/>
          <w:u w:val="none"/>
          <w:shd w:val="clear" w:color="auto" w:fill="FFFFFF"/>
          <w:lang w:val="en-US" w:eastAsia="zh-CN" w:bidi="ar"/>
        </w:rPr>
        <w:t>四、双方权利与义务</w:t>
      </w:r>
      <w:r>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t>​</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pPr>
      <w:r>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t>（一）甲方权利义务​</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pPr>
      <w:r>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t>1.有权要求乙方按照合同约定提供服务，并对服务质量进行监督和检查。​</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pPr>
      <w:r>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t>2.按照合同约定及时与乙方进行数据核对。​</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pPr>
      <w:r>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t>3.向乙方提供开展服务所需的必要信息和协助，但甲方保证所提供信息的真实性、准确性与合法性。​</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pPr>
      <w:r>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t>（二）乙方权利义务​</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pPr>
      <w:r>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t>1.乙方须完成充电运营管理平台的对接调试工作，确保设备实时数据（如充电状态、电量、故障代码等）能够准确上传至平台。</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pPr>
      <w:r>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t>2.乙方应向甲方提供技术支持人员联系方式，并在平台升级或功能扩展时，确保设备与平台持续兼容。</w:t>
      </w:r>
    </w:p>
    <w:p>
      <w:pPr>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简体" w:cs="Times New Roman"/>
          <w:b w:val="0"/>
          <w:bCs w:val="0"/>
          <w:snapToGrid w:val="0"/>
          <w:color w:val="000000"/>
          <w:kern w:val="0"/>
          <w:sz w:val="32"/>
          <w:szCs w:val="32"/>
          <w:u w:val="none"/>
          <w:shd w:val="clear" w:color="auto" w:fill="FFFFFF"/>
          <w:lang w:val="en-US" w:eastAsia="zh-CN" w:bidi="ar"/>
        </w:rPr>
      </w:pPr>
      <w:r>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t>3.乙方须在质保期内对因设备故障导致的平台数据异常问题提供7×24小时远程支持，并在接到甲方通知后2小时内响应，24小时内到达现场处理（如需现场维修）。</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pPr>
      <w:r>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t>4.接受项目行业管理部门及有关部门的指导，接受甲方的监督。</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pPr>
      <w:r>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t>5.国家法律法规所规定由乙方承担的其他责任。</w:t>
      </w:r>
    </w:p>
    <w:p>
      <w:pPr>
        <w:pageBreakBefore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pPr>
      <w:r>
        <w:rPr>
          <w:rFonts w:hint="eastAsia" w:ascii="Times New Roman" w:hAnsi="Times New Roman" w:eastAsia="方正仿宋简体" w:cs="Times New Roman"/>
          <w:b/>
          <w:bCs/>
          <w:snapToGrid w:val="0"/>
          <w:color w:val="000000"/>
          <w:kern w:val="0"/>
          <w:sz w:val="32"/>
          <w:szCs w:val="32"/>
          <w:u w:val="none"/>
          <w:shd w:val="clear" w:color="auto" w:fill="FFFFFF"/>
          <w:lang w:val="en-US" w:eastAsia="zh-CN" w:bidi="ar"/>
        </w:rPr>
        <w:t>五、违约责任</w:t>
      </w:r>
      <w:r>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t>​</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pPr>
      <w:r>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t>若乙方未按照合同约定提供服务或服务质量不符合标准，应负责无偿返工或采取补救措施，以达到合同要求。如因此导致甲方损失的，乙方应予以赔偿。若乙方逾期提供服务超过5日，甲方有权解除合同，并要求乙方返还已支付的费用，同时乙方应按照合同总金额的10%向甲方支付违约金。</w:t>
      </w:r>
    </w:p>
    <w:p>
      <w:pPr>
        <w:pageBreakBefore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pPr>
      <w:r>
        <w:rPr>
          <w:rFonts w:hint="eastAsia" w:ascii="Times New Roman" w:hAnsi="Times New Roman" w:eastAsia="方正仿宋简体" w:cs="Times New Roman"/>
          <w:b/>
          <w:bCs/>
          <w:snapToGrid w:val="0"/>
          <w:color w:val="000000"/>
          <w:kern w:val="0"/>
          <w:sz w:val="32"/>
          <w:szCs w:val="32"/>
          <w:u w:val="none"/>
          <w:shd w:val="clear" w:color="auto" w:fill="FFFFFF"/>
          <w:lang w:val="en-US" w:eastAsia="zh-CN" w:bidi="ar"/>
        </w:rPr>
        <w:t>六、知识产权及保密条款</w:t>
      </w:r>
      <w:r>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t>​</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pPr>
      <w:r>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t>乙方保证所提供的充电桩平台服务不侵犯任何第三方的知识产权。若因乙方原因导致甲方遭受知识产权侵权纠纷，乙方应承担全部法律责任及赔偿甲方因此遭受的损失。​</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pPr>
      <w:r>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t>双方应对在合同履行过程中知悉的对方商业秘密、技术秘密等予以保密，未经对方书面同意，不得向任何第三方披露或使用。本条款的保密期限为自合同生效之日起1年。​</w:t>
      </w:r>
    </w:p>
    <w:p>
      <w:pPr>
        <w:pageBreakBefore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方正仿宋简体" w:cs="Times New Roman"/>
          <w:b/>
          <w:bCs/>
          <w:snapToGrid w:val="0"/>
          <w:color w:val="000000"/>
          <w:kern w:val="0"/>
          <w:sz w:val="32"/>
          <w:szCs w:val="32"/>
          <w:u w:val="none"/>
          <w:shd w:val="clear" w:color="auto" w:fill="FFFFFF"/>
          <w:lang w:val="en-US" w:eastAsia="zh-CN" w:bidi="ar"/>
        </w:rPr>
      </w:pPr>
      <w:r>
        <w:rPr>
          <w:rFonts w:hint="eastAsia" w:ascii="Times New Roman" w:hAnsi="Times New Roman" w:eastAsia="方正仿宋简体" w:cs="Times New Roman"/>
          <w:b/>
          <w:bCs/>
          <w:snapToGrid w:val="0"/>
          <w:color w:val="000000"/>
          <w:kern w:val="0"/>
          <w:sz w:val="32"/>
          <w:szCs w:val="32"/>
          <w:u w:val="none"/>
          <w:shd w:val="clear" w:color="auto" w:fill="FFFFFF"/>
          <w:lang w:val="en-US" w:eastAsia="zh-CN" w:bidi="ar"/>
        </w:rPr>
        <w:t>七、合同变更与解除​</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pPr>
      <w:r>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t>（一）经双方协商一致，可以书面形式变更或解除本合同。​</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pPr>
      <w:r>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t>（二</w:t>
      </w:r>
      <w:bookmarkStart w:id="2" w:name="_GoBack"/>
      <w:bookmarkEnd w:id="2"/>
      <w:r>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t>）因不可抗力或政府政策调整等不可预见、不可避免的原因，导致本合同无法履行或部分无法履行的，双方互不承担违约责任，但应及时通知对方并提供相关证明文件，双方应协商解决合同的变更或解除事宜。​</w:t>
      </w:r>
    </w:p>
    <w:p>
      <w:pPr>
        <w:pageBreakBefore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pPr>
      <w:r>
        <w:rPr>
          <w:rFonts w:hint="eastAsia" w:ascii="Times New Roman" w:hAnsi="Times New Roman" w:eastAsia="方正仿宋简体" w:cs="Times New Roman"/>
          <w:b/>
          <w:bCs/>
          <w:snapToGrid w:val="0"/>
          <w:color w:val="000000"/>
          <w:kern w:val="0"/>
          <w:sz w:val="32"/>
          <w:szCs w:val="32"/>
          <w:u w:val="none"/>
          <w:shd w:val="clear" w:color="auto" w:fill="FFFFFF"/>
          <w:lang w:val="en-US" w:eastAsia="zh-CN" w:bidi="ar"/>
        </w:rPr>
        <w:t>八、争议解决</w:t>
      </w:r>
      <w:r>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t>​</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pPr>
      <w:r>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t>本合同在履行过程中如发生争议，双方应首先友好协商解决；协商不成的，任何一方均有权向合同签订地有管辖权的人民法院提起诉讼。合同签订地为：四川广汉​</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pPr>
      <w:r>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t>九、其他条款​</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pPr>
      <w:r>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t>本合同自双方签字（或盖章）之日起生效，一式两份，双方各执一份，具有同等法律效力。​</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pPr>
      <w:r>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t>本合同未尽事宜，可由双方另行签订补充协议。补充协议与本合同具有同等法律效力，本合同附件为本合同不可分割的组成部分，与本合同具有同等法律效力。​</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pPr>
      <w:r>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t>甲方（盖章）：__________________​</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pPr>
      <w:r>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t>法定代表人或授权代表（签字）：______​</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pPr>
      <w:r>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t>签订日期：______年____月____日​</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pPr>
      <w:r>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t>乙方（盖章）：__________________​</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pPr>
      <w:r>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t>法定代表人或授权代表（签字）：______​</w:t>
      </w:r>
    </w:p>
    <w:p>
      <w:pPr>
        <w:pageBreakBefore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pPr>
      <w:r>
        <w:rPr>
          <w:rFonts w:hint="eastAsia" w:ascii="Times New Roman" w:hAnsi="Times New Roman" w:eastAsia="方正仿宋简体" w:cs="Times New Roman"/>
          <w:b w:val="0"/>
          <w:bCs w:val="0"/>
          <w:snapToGrid w:val="0"/>
          <w:color w:val="000000"/>
          <w:kern w:val="0"/>
          <w:sz w:val="32"/>
          <w:szCs w:val="32"/>
          <w:u w:val="none"/>
          <w:shd w:val="clear" w:color="auto" w:fill="FFFFFF"/>
          <w:lang w:val="en-US" w:eastAsia="zh-CN" w:bidi="ar"/>
        </w:rPr>
        <w:t>签订日期：______年____月____日​</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PingFang-SC-Regular">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zY2NjZmM2ODY1YjlkMmQ4OTAwYzkwOTZmMjA1OTUifQ=="/>
  </w:docVars>
  <w:rsids>
    <w:rsidRoot w:val="2E1971F2"/>
    <w:rsid w:val="15360BB1"/>
    <w:rsid w:val="2E197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character" w:styleId="5">
    <w:name w:val="Strong"/>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427</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2025-08-29T08:12:00Z</dcterms:created>
  <dc:creator>HF</dc:creator>
  <cp:lastModifiedBy>HF</cp:lastModifiedBy>
  <cp:lastPrinted>2025-09-01T08:47:32Z</cp:lastPrinted>
  <dcterms:modified xsi:type="dcterms:W3CDTF">2025-09-01T09:52:30Z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F41836B72AF447F3A62C5CE604FD3BC7_11</vt:lpwstr>
  </property>
</Properties>
</file>