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12647">
      <w:pPr>
        <w:pStyle w:val="2"/>
        <w:ind w:right="84" w:firstLine="5875" w:firstLineChars="2090"/>
        <w:outlineLvl w:val="9"/>
        <w:rPr>
          <w:rFonts w:hint="eastAsia" w:ascii="仿宋" w:hAnsi="仿宋" w:eastAsia="仿宋" w:cs="仿宋"/>
          <w:b/>
          <w:color w:val="auto"/>
          <w:sz w:val="28"/>
          <w:szCs w:val="28"/>
          <w:highlight w:val="none"/>
        </w:rPr>
      </w:pPr>
      <w:bookmarkStart w:id="0" w:name="_Toc8262"/>
    </w:p>
    <w:p w14:paraId="3EB08B20">
      <w:pPr>
        <w:pStyle w:val="2"/>
        <w:ind w:right="84" w:firstLine="5875" w:firstLineChars="2090"/>
        <w:outlineLvl w:val="9"/>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合同编号：</w:t>
      </w:r>
      <w:bookmarkEnd w:id="0"/>
    </w:p>
    <w:p w14:paraId="7482A2D8">
      <w:pPr>
        <w:spacing w:line="480" w:lineRule="exact"/>
        <w:jc w:val="center"/>
        <w:rPr>
          <w:rFonts w:hint="eastAsia" w:ascii="仿宋" w:hAnsi="仿宋" w:eastAsia="仿宋" w:cs="仿宋"/>
          <w:b/>
          <w:color w:val="auto"/>
          <w:sz w:val="44"/>
          <w:szCs w:val="44"/>
          <w:highlight w:val="none"/>
        </w:rPr>
      </w:pPr>
    </w:p>
    <w:p w14:paraId="12365DFA">
      <w:pPr>
        <w:pStyle w:val="2"/>
        <w:rPr>
          <w:rFonts w:hint="eastAsia" w:ascii="仿宋" w:hAnsi="仿宋" w:eastAsia="仿宋" w:cs="仿宋"/>
          <w:b/>
          <w:color w:val="auto"/>
          <w:sz w:val="44"/>
          <w:szCs w:val="44"/>
          <w:highlight w:val="none"/>
        </w:rPr>
      </w:pPr>
    </w:p>
    <w:p w14:paraId="71D30085">
      <w:pPr>
        <w:rPr>
          <w:rFonts w:hint="eastAsia"/>
        </w:rPr>
      </w:pPr>
    </w:p>
    <w:p w14:paraId="74894BB0">
      <w:pPr>
        <w:spacing w:line="480" w:lineRule="exact"/>
        <w:jc w:val="center"/>
        <w:rPr>
          <w:rFonts w:hint="eastAsia" w:ascii="仿宋" w:hAnsi="仿宋" w:eastAsia="仿宋" w:cs="仿宋"/>
          <w:b/>
          <w:color w:val="auto"/>
          <w:sz w:val="44"/>
          <w:szCs w:val="44"/>
          <w:highlight w:val="none"/>
        </w:rPr>
      </w:pPr>
    </w:p>
    <w:p w14:paraId="42222587">
      <w:pPr>
        <w:spacing w:line="480" w:lineRule="auto"/>
        <w:jc w:val="center"/>
        <w:rPr>
          <w:rFonts w:hint="eastAsia" w:asciiTheme="majorEastAsia" w:hAnsiTheme="majorEastAsia" w:eastAsiaTheme="majorEastAsia" w:cstheme="majorEastAsia"/>
          <w:b/>
          <w:color w:val="auto"/>
          <w:sz w:val="52"/>
          <w:szCs w:val="52"/>
        </w:rPr>
      </w:pPr>
      <w:r>
        <w:rPr>
          <w:rFonts w:hint="eastAsia" w:asciiTheme="majorEastAsia" w:hAnsiTheme="majorEastAsia" w:eastAsiaTheme="majorEastAsia" w:cstheme="majorEastAsia"/>
          <w:b/>
          <w:color w:val="auto"/>
          <w:sz w:val="52"/>
          <w:szCs w:val="52"/>
        </w:rPr>
        <w:t>企业资质证书延续服务</w:t>
      </w:r>
    </w:p>
    <w:p w14:paraId="7DE47B38">
      <w:pPr>
        <w:spacing w:line="480" w:lineRule="auto"/>
        <w:jc w:val="center"/>
        <w:rPr>
          <w:rFonts w:hint="eastAsia" w:asciiTheme="majorEastAsia" w:hAnsiTheme="majorEastAsia" w:eastAsiaTheme="majorEastAsia" w:cstheme="majorEastAsia"/>
          <w:color w:val="auto"/>
          <w:sz w:val="48"/>
          <w:szCs w:val="48"/>
          <w:highlight w:val="none"/>
        </w:rPr>
      </w:pPr>
      <w:r>
        <w:rPr>
          <w:rFonts w:hint="eastAsia" w:asciiTheme="majorEastAsia" w:hAnsiTheme="majorEastAsia" w:eastAsiaTheme="majorEastAsia" w:cstheme="majorEastAsia"/>
          <w:b/>
          <w:color w:val="auto"/>
          <w:sz w:val="52"/>
          <w:szCs w:val="52"/>
        </w:rPr>
        <w:t>咨询合同</w:t>
      </w:r>
    </w:p>
    <w:p w14:paraId="4FE13313">
      <w:pPr>
        <w:pStyle w:val="2"/>
        <w:outlineLvl w:val="9"/>
        <w:rPr>
          <w:rFonts w:hint="eastAsia" w:ascii="仿宋" w:hAnsi="仿宋" w:eastAsia="仿宋" w:cs="仿宋"/>
          <w:b/>
          <w:color w:val="auto"/>
          <w:sz w:val="28"/>
          <w:szCs w:val="28"/>
          <w:highlight w:val="none"/>
        </w:rPr>
      </w:pPr>
      <w:bookmarkStart w:id="1" w:name="_Toc20010"/>
    </w:p>
    <w:p w14:paraId="28B1CE6B">
      <w:pPr>
        <w:pStyle w:val="2"/>
        <w:outlineLvl w:val="9"/>
        <w:rPr>
          <w:rFonts w:hint="eastAsia" w:ascii="仿宋" w:hAnsi="仿宋" w:eastAsia="仿宋" w:cs="仿宋"/>
          <w:b/>
          <w:color w:val="auto"/>
          <w:sz w:val="28"/>
          <w:szCs w:val="28"/>
          <w:highlight w:val="none"/>
        </w:rPr>
      </w:pPr>
    </w:p>
    <w:p w14:paraId="1BC7E7E7">
      <w:pPr>
        <w:rPr>
          <w:rFonts w:hint="eastAsia"/>
        </w:rPr>
      </w:pPr>
    </w:p>
    <w:p w14:paraId="367F3698">
      <w:pPr>
        <w:rPr>
          <w:rFonts w:hint="eastAsia" w:ascii="仿宋" w:hAnsi="仿宋" w:eastAsia="仿宋" w:cs="仿宋"/>
          <w:b/>
          <w:color w:val="auto"/>
          <w:sz w:val="28"/>
          <w:szCs w:val="28"/>
          <w:highlight w:val="none"/>
        </w:rPr>
      </w:pPr>
    </w:p>
    <w:p w14:paraId="2590470E">
      <w:pPr>
        <w:pStyle w:val="2"/>
        <w:rPr>
          <w:rFonts w:hint="eastAsia" w:ascii="仿宋" w:hAnsi="仿宋" w:eastAsia="仿宋" w:cs="仿宋"/>
          <w:b/>
          <w:color w:val="auto"/>
          <w:sz w:val="28"/>
          <w:szCs w:val="28"/>
          <w:highlight w:val="none"/>
        </w:rPr>
      </w:pPr>
    </w:p>
    <w:p w14:paraId="3E1B73E8">
      <w:pPr>
        <w:rPr>
          <w:rFonts w:hint="eastAsia"/>
        </w:rPr>
      </w:pPr>
    </w:p>
    <w:p w14:paraId="2762F8E4">
      <w:pPr>
        <w:pStyle w:val="2"/>
        <w:spacing w:line="720" w:lineRule="auto"/>
        <w:ind w:firstLine="2570" w:firstLineChars="800"/>
        <w:outlineLvl w:val="9"/>
        <w:rPr>
          <w:rFonts w:hint="default" w:ascii="仿宋" w:hAnsi="仿宋" w:eastAsia="仿宋" w:cs="仿宋"/>
          <w:b/>
          <w:color w:val="auto"/>
          <w:sz w:val="32"/>
          <w:szCs w:val="32"/>
          <w:highlight w:val="none"/>
          <w:lang w:val="en-US"/>
        </w:rPr>
      </w:pPr>
      <w:r>
        <w:rPr>
          <w:rFonts w:hint="eastAsia" w:ascii="仿宋" w:hAnsi="仿宋" w:eastAsia="仿宋" w:cs="仿宋"/>
          <w:b/>
          <w:color w:val="auto"/>
          <w:sz w:val="32"/>
          <w:szCs w:val="32"/>
          <w:highlight w:val="none"/>
        </w:rPr>
        <w:t>甲    方:</w:t>
      </w:r>
      <w:bookmarkEnd w:id="1"/>
      <w:r>
        <w:rPr>
          <w:rFonts w:hint="eastAsia" w:ascii="仿宋" w:hAnsi="仿宋" w:eastAsia="仿宋" w:cs="仿宋"/>
          <w:b/>
          <w:color w:val="auto"/>
          <w:sz w:val="32"/>
          <w:szCs w:val="32"/>
          <w:highlight w:val="none"/>
          <w:u w:val="single"/>
          <w:lang w:val="en-US" w:eastAsia="zh-CN"/>
        </w:rPr>
        <w:t xml:space="preserve"> </w:t>
      </w:r>
      <w:bookmarkStart w:id="2" w:name="_Toc15300"/>
      <w:r>
        <w:rPr>
          <w:rFonts w:hint="eastAsia" w:ascii="仿宋" w:hAnsi="仿宋" w:eastAsia="仿宋" w:cs="仿宋"/>
          <w:b/>
          <w:color w:val="auto"/>
          <w:sz w:val="32"/>
          <w:szCs w:val="32"/>
          <w:highlight w:val="none"/>
          <w:u w:val="single"/>
          <w:lang w:val="en-US" w:eastAsia="zh-CN"/>
        </w:rPr>
        <w:t xml:space="preserve">                      </w:t>
      </w:r>
    </w:p>
    <w:p w14:paraId="042515D2">
      <w:pPr>
        <w:pStyle w:val="2"/>
        <w:spacing w:line="720" w:lineRule="auto"/>
        <w:ind w:firstLine="2570" w:firstLineChars="800"/>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32"/>
          <w:szCs w:val="32"/>
          <w:highlight w:val="none"/>
        </w:rPr>
        <w:t>乙    方:</w:t>
      </w:r>
      <w:bookmarkEnd w:id="2"/>
      <w:r>
        <w:rPr>
          <w:rFonts w:hint="eastAsia" w:ascii="仿宋" w:hAnsi="仿宋" w:eastAsia="仿宋" w:cs="仿宋"/>
          <w:b/>
          <w:color w:val="auto"/>
          <w:sz w:val="32"/>
          <w:szCs w:val="32"/>
          <w:highlight w:val="none"/>
          <w:u w:val="single"/>
        </w:rPr>
        <w:t xml:space="preserve"> </w:t>
      </w:r>
      <w:r>
        <w:rPr>
          <w:rFonts w:hint="eastAsia" w:ascii="仿宋" w:hAnsi="仿宋" w:eastAsia="仿宋" w:cs="仿宋"/>
          <w:b/>
          <w:color w:val="auto"/>
          <w:sz w:val="32"/>
          <w:szCs w:val="32"/>
          <w:highlight w:val="none"/>
          <w:u w:val="single"/>
          <w:lang w:val="en-US" w:eastAsia="zh-CN"/>
        </w:rPr>
        <w:t xml:space="preserve">                      </w:t>
      </w:r>
      <w:bookmarkStart w:id="3" w:name="_Toc26256"/>
    </w:p>
    <w:p w14:paraId="6C44D37E">
      <w:pPr>
        <w:pStyle w:val="2"/>
        <w:ind w:firstLine="2221" w:firstLineChars="790"/>
        <w:outlineLvl w:val="9"/>
        <w:rPr>
          <w:rFonts w:hint="eastAsia" w:ascii="仿宋" w:hAnsi="仿宋" w:eastAsia="仿宋" w:cs="仿宋"/>
          <w:b/>
          <w:color w:val="auto"/>
          <w:sz w:val="28"/>
          <w:szCs w:val="28"/>
          <w:highlight w:val="none"/>
        </w:rPr>
      </w:pPr>
    </w:p>
    <w:p w14:paraId="1F9A5764">
      <w:pPr>
        <w:pStyle w:val="2"/>
        <w:ind w:firstLine="2221" w:firstLineChars="790"/>
        <w:outlineLvl w:val="9"/>
        <w:rPr>
          <w:rFonts w:hint="eastAsia" w:ascii="仿宋" w:hAnsi="仿宋" w:eastAsia="仿宋" w:cs="仿宋"/>
          <w:b/>
          <w:color w:val="auto"/>
          <w:sz w:val="28"/>
          <w:szCs w:val="28"/>
          <w:highlight w:val="none"/>
        </w:rPr>
      </w:pPr>
    </w:p>
    <w:p w14:paraId="08EA3156">
      <w:pPr>
        <w:pStyle w:val="2"/>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签订日期：</w:t>
      </w:r>
      <w:r>
        <w:rPr>
          <w:rFonts w:hint="eastAsia" w:ascii="仿宋" w:hAnsi="仿宋" w:eastAsia="仿宋" w:cs="仿宋"/>
          <w:b/>
          <w:color w:val="auto"/>
          <w:sz w:val="28"/>
          <w:szCs w:val="28"/>
          <w:highlight w:val="none"/>
          <w:u w:val="none"/>
          <w:lang w:val="en-US" w:eastAsia="zh-CN"/>
        </w:rPr>
        <w:t xml:space="preserve">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none"/>
        </w:rPr>
        <w:t xml:space="preserve">  </w:t>
      </w:r>
      <w:r>
        <w:rPr>
          <w:rFonts w:hint="eastAsia" w:ascii="仿宋" w:hAnsi="仿宋" w:eastAsia="仿宋" w:cs="仿宋"/>
          <w:b/>
          <w:color w:val="auto"/>
          <w:sz w:val="28"/>
          <w:szCs w:val="28"/>
          <w:highlight w:val="none"/>
          <w:u w:val="none"/>
          <w:lang w:val="en-US" w:eastAsia="zh-CN"/>
        </w:rPr>
        <w:t xml:space="preserve"> </w:t>
      </w:r>
      <w:r>
        <w:rPr>
          <w:rFonts w:hint="eastAsia" w:ascii="仿宋" w:hAnsi="仿宋" w:eastAsia="仿宋" w:cs="仿宋"/>
          <w:b/>
          <w:color w:val="auto"/>
          <w:sz w:val="28"/>
          <w:szCs w:val="28"/>
          <w:highlight w:val="none"/>
          <w:u w:val="none"/>
        </w:rPr>
        <w:t xml:space="preserve">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none"/>
        </w:rPr>
        <w:t xml:space="preserve">    </w:t>
      </w:r>
      <w:r>
        <w:rPr>
          <w:rFonts w:hint="eastAsia" w:ascii="仿宋" w:hAnsi="仿宋" w:eastAsia="仿宋" w:cs="仿宋"/>
          <w:b/>
          <w:color w:val="auto"/>
          <w:sz w:val="28"/>
          <w:szCs w:val="28"/>
          <w:highlight w:val="none"/>
          <w:u w:val="none"/>
          <w:lang w:val="en-US" w:eastAsia="zh-CN"/>
        </w:rPr>
        <w:t xml:space="preserve"> </w:t>
      </w:r>
      <w:r>
        <w:rPr>
          <w:rFonts w:hint="eastAsia" w:ascii="仿宋" w:hAnsi="仿宋" w:eastAsia="仿宋" w:cs="仿宋"/>
          <w:b/>
          <w:color w:val="auto"/>
          <w:sz w:val="28"/>
          <w:szCs w:val="28"/>
          <w:highlight w:val="none"/>
        </w:rPr>
        <w:t>日</w:t>
      </w:r>
      <w:bookmarkEnd w:id="3"/>
    </w:p>
    <w:p w14:paraId="763C2B80">
      <w:pPr>
        <w:pStyle w:val="2"/>
        <w:keepNext w:val="0"/>
        <w:keepLines w:val="0"/>
        <w:pageBreakBefore w:val="0"/>
        <w:widowControl w:val="0"/>
        <w:tabs>
          <w:tab w:val="left" w:pos="2719"/>
          <w:tab w:val="center" w:pos="5143"/>
        </w:tabs>
        <w:kinsoku/>
        <w:wordWrap/>
        <w:overflowPunct/>
        <w:topLinePunct w:val="0"/>
        <w:autoSpaceDE/>
        <w:autoSpaceDN/>
        <w:bidi w:val="0"/>
        <w:spacing w:after="0" w:line="500" w:lineRule="exact"/>
        <w:jc w:val="left"/>
        <w:textAlignment w:val="auto"/>
        <w:outlineLvl w:val="9"/>
        <w:rPr>
          <w:rFonts w:hint="eastAsia" w:ascii="微软雅黑" w:hAnsi="微软雅黑" w:eastAsia="微软雅黑" w:cs="宋体"/>
          <w:color w:val="auto"/>
          <w:sz w:val="20"/>
          <w:szCs w:val="20"/>
        </w:rPr>
      </w:pPr>
      <w:r>
        <w:rPr>
          <w:rFonts w:hint="eastAsia" w:ascii="微软雅黑" w:hAnsi="微软雅黑" w:eastAsia="微软雅黑" w:cs="宋体"/>
          <w:color w:val="auto"/>
          <w:sz w:val="22"/>
          <w:szCs w:val="22"/>
          <w:lang w:eastAsia="zh-CN"/>
        </w:rPr>
        <w:tab/>
      </w:r>
      <w:r>
        <w:rPr>
          <w:rFonts w:hint="eastAsia" w:ascii="微软雅黑" w:hAnsi="微软雅黑" w:eastAsia="微软雅黑" w:cs="宋体"/>
          <w:color w:val="auto"/>
          <w:sz w:val="22"/>
          <w:szCs w:val="22"/>
        </w:rPr>
        <w:t xml:space="preserve">  </w:t>
      </w:r>
      <w:r>
        <w:rPr>
          <w:rFonts w:hint="eastAsia" w:ascii="微软雅黑" w:hAnsi="微软雅黑" w:eastAsia="微软雅黑" w:cs="宋体"/>
          <w:color w:val="auto"/>
          <w:sz w:val="20"/>
          <w:szCs w:val="20"/>
        </w:rPr>
        <w:t xml:space="preserve">  </w:t>
      </w:r>
    </w:p>
    <w:p w14:paraId="7F92C689">
      <w:pPr>
        <w:pStyle w:val="2"/>
        <w:keepNext w:val="0"/>
        <w:keepLines w:val="0"/>
        <w:pageBreakBefore w:val="0"/>
        <w:widowControl w:val="0"/>
        <w:tabs>
          <w:tab w:val="left" w:pos="2719"/>
          <w:tab w:val="center" w:pos="5143"/>
        </w:tabs>
        <w:kinsoku/>
        <w:wordWrap/>
        <w:overflowPunct/>
        <w:topLinePunct w:val="0"/>
        <w:autoSpaceDE/>
        <w:autoSpaceDN/>
        <w:bidi w:val="0"/>
        <w:spacing w:after="0" w:line="50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    方：</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 xml:space="preserve">       </w:t>
      </w:r>
    </w:p>
    <w:p w14:paraId="7484D528">
      <w:pPr>
        <w:pStyle w:val="2"/>
        <w:keepNext w:val="0"/>
        <w:keepLines w:val="0"/>
        <w:pageBreakBefore w:val="0"/>
        <w:widowControl w:val="0"/>
        <w:tabs>
          <w:tab w:val="left" w:pos="2719"/>
          <w:tab w:val="center" w:pos="5143"/>
        </w:tabs>
        <w:kinsoku/>
        <w:wordWrap/>
        <w:overflowPunct/>
        <w:topLinePunct w:val="0"/>
        <w:autoSpaceDE/>
        <w:autoSpaceDN/>
        <w:bidi w:val="0"/>
        <w:spacing w:after="0" w:line="50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    方：</w:t>
      </w:r>
      <w:r>
        <w:rPr>
          <w:rFonts w:hint="eastAsia" w:asciiTheme="minorEastAsia" w:hAnsiTheme="minorEastAsia" w:eastAsiaTheme="minorEastAsia" w:cstheme="minorEastAsia"/>
          <w:color w:val="auto"/>
          <w:sz w:val="24"/>
          <w:szCs w:val="24"/>
          <w:u w:val="single"/>
          <w:lang w:val="en-US" w:eastAsia="zh-CN"/>
        </w:rPr>
        <w:t xml:space="preserve">                    </w:t>
      </w:r>
    </w:p>
    <w:p w14:paraId="5F6A20E4">
      <w:pPr>
        <w:keepNext w:val="0"/>
        <w:keepLines w:val="0"/>
        <w:pageBreakBefore w:val="0"/>
        <w:widowControl w:val="0"/>
        <w:kinsoku/>
        <w:wordWrap/>
        <w:overflowPunct/>
        <w:topLinePunct w:val="0"/>
        <w:autoSpaceDE/>
        <w:autoSpaceDN/>
        <w:bidi w:val="0"/>
        <w:adjustRightInd w:val="0"/>
        <w:snapToGrid w:val="0"/>
        <w:spacing w:before="63" w:beforeLines="20" w:after="63" w:afterLines="20" w:line="500" w:lineRule="exact"/>
        <w:ind w:left="105" w:leftChars="5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依据《中华人民共和国民法典》等相关法律法规，为了充分发挥乙方的资源和信息服务优势，甲、乙双方经过友好协商，本着平等互利、友好合作的意愿达成本合同书，郑重声明并共同遵守</w:t>
      </w:r>
      <w:r>
        <w:rPr>
          <w:rFonts w:hint="eastAsia" w:asciiTheme="minorEastAsia" w:hAnsiTheme="minorEastAsia" w:eastAsiaTheme="minorEastAsia" w:cstheme="minorEastAsia"/>
          <w:color w:val="auto"/>
          <w:sz w:val="24"/>
          <w:szCs w:val="24"/>
          <w:lang w:val="en-US" w:eastAsia="zh-CN"/>
        </w:rPr>
        <w:t>如下条款</w:t>
      </w:r>
      <w:r>
        <w:rPr>
          <w:rFonts w:hint="eastAsia" w:asciiTheme="minorEastAsia" w:hAnsiTheme="minorEastAsia" w:eastAsiaTheme="minorEastAsia" w:cstheme="minorEastAsia"/>
          <w:color w:val="auto"/>
          <w:sz w:val="24"/>
          <w:szCs w:val="24"/>
        </w:rPr>
        <w:t>：</w:t>
      </w:r>
    </w:p>
    <w:p w14:paraId="6F4F3AC4">
      <w:pPr>
        <w:keepNext w:val="0"/>
        <w:keepLines w:val="0"/>
        <w:pageBreakBefore w:val="0"/>
        <w:widowControl w:val="0"/>
        <w:kinsoku/>
        <w:wordWrap/>
        <w:overflowPunct/>
        <w:topLinePunct w:val="0"/>
        <w:autoSpaceDE/>
        <w:autoSpaceDN/>
        <w:bidi w:val="0"/>
        <w:spacing w:before="63" w:beforeLines="20" w:after="63" w:afterLines="20" w:line="500" w:lineRule="exact"/>
        <w:ind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一</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咨</w:t>
      </w:r>
      <w:r>
        <w:rPr>
          <w:rFonts w:hint="eastAsia" w:asciiTheme="minorEastAsia" w:hAnsiTheme="minorEastAsia" w:eastAsiaTheme="minorEastAsia" w:cstheme="minorEastAsia"/>
          <w:b/>
          <w:color w:val="auto"/>
          <w:sz w:val="24"/>
          <w:szCs w:val="24"/>
        </w:rPr>
        <w:t>询服务内容</w:t>
      </w:r>
    </w:p>
    <w:p w14:paraId="5C48FD90">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eastAsia="zh-CN"/>
        </w:rPr>
        <w:t>委托乙方负责</w:t>
      </w:r>
      <w:r>
        <w:rPr>
          <w:rFonts w:hint="eastAsia" w:asciiTheme="minorEastAsia" w:hAnsiTheme="minorEastAsia" w:eastAsiaTheme="minorEastAsia" w:cstheme="minorEastAsia"/>
          <w:color w:val="auto"/>
          <w:sz w:val="24"/>
          <w:szCs w:val="24"/>
          <w:highlight w:val="none"/>
        </w:rPr>
        <w:t>申报</w:t>
      </w:r>
      <w:r>
        <w:rPr>
          <w:rFonts w:hint="eastAsia" w:asciiTheme="minorEastAsia" w:hAnsiTheme="minorEastAsia" w:eastAsiaTheme="minorEastAsia" w:cstheme="minorEastAsia"/>
          <w:color w:val="auto"/>
          <w:sz w:val="24"/>
          <w:szCs w:val="24"/>
          <w:highlight w:val="none"/>
          <w:lang w:eastAsia="zh-CN"/>
        </w:rPr>
        <w:t>甲方现有</w:t>
      </w:r>
      <w:r>
        <w:rPr>
          <w:rFonts w:hint="eastAsia" w:asciiTheme="minorEastAsia" w:hAnsiTheme="minorEastAsia" w:eastAsiaTheme="minorEastAsia" w:cstheme="minorEastAsia"/>
          <w:color w:val="auto"/>
          <w:sz w:val="24"/>
          <w:szCs w:val="24"/>
          <w:highlight w:val="none"/>
          <w:u w:val="single"/>
          <w:lang w:val="en-US" w:eastAsia="zh-CN"/>
        </w:rPr>
        <w:t>建筑工程施工总承包贰级、市政公用工程施工总承包贰级共2项建筑类资质延期的相关事宜并负责具体资料准备、申报并成功完成资质延期工作</w:t>
      </w:r>
      <w:r>
        <w:rPr>
          <w:rFonts w:hint="eastAsia" w:asciiTheme="minorEastAsia" w:hAnsiTheme="minorEastAsia" w:eastAsiaTheme="minorEastAsia" w:cstheme="minorEastAsia"/>
          <w:color w:val="auto"/>
          <w:sz w:val="24"/>
          <w:szCs w:val="24"/>
          <w:highlight w:val="none"/>
        </w:rPr>
        <w:t>。</w:t>
      </w:r>
    </w:p>
    <w:p w14:paraId="74335827">
      <w:pPr>
        <w:keepNext w:val="0"/>
        <w:keepLines w:val="0"/>
        <w:pageBreakBefore w:val="0"/>
        <w:widowControl w:val="0"/>
        <w:kinsoku/>
        <w:wordWrap/>
        <w:overflowPunct/>
        <w:topLinePunct w:val="0"/>
        <w:autoSpaceDE/>
        <w:autoSpaceDN/>
        <w:bidi w:val="0"/>
        <w:spacing w:before="63" w:beforeLines="20" w:after="63" w:afterLines="20" w:line="500" w:lineRule="exact"/>
        <w:ind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二</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合同</w:t>
      </w:r>
      <w:r>
        <w:rPr>
          <w:rFonts w:hint="eastAsia" w:asciiTheme="minorEastAsia" w:hAnsiTheme="minorEastAsia" w:eastAsiaTheme="minorEastAsia" w:cstheme="minorEastAsia"/>
          <w:b/>
          <w:color w:val="auto"/>
          <w:sz w:val="24"/>
          <w:szCs w:val="24"/>
        </w:rPr>
        <w:t>费用及支付方式</w:t>
      </w:r>
    </w:p>
    <w:p w14:paraId="494344E9">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2.1　甲、乙双方协商同意，甲方就本合同约定的咨询</w:t>
      </w:r>
      <w:r>
        <w:rPr>
          <w:rFonts w:hint="eastAsia" w:asciiTheme="minorEastAsia" w:hAnsiTheme="minorEastAsia" w:eastAsiaTheme="minorEastAsia" w:cstheme="minorEastAsia"/>
          <w:color w:val="auto"/>
          <w:sz w:val="24"/>
          <w:szCs w:val="24"/>
          <w:lang w:eastAsia="zh-CN"/>
        </w:rPr>
        <w:t>和成功办理资质延期等</w:t>
      </w:r>
      <w:r>
        <w:rPr>
          <w:rFonts w:hint="eastAsia" w:asciiTheme="minorEastAsia" w:hAnsiTheme="minorEastAsia" w:eastAsiaTheme="minorEastAsia" w:cstheme="minorEastAsia"/>
          <w:color w:val="auto"/>
          <w:sz w:val="24"/>
          <w:szCs w:val="24"/>
        </w:rPr>
        <w:t>事项共支付乙方人民币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元（大写：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（含税</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专</w:t>
      </w:r>
      <w:r>
        <w:rPr>
          <w:rFonts w:hint="eastAsia" w:asciiTheme="minorEastAsia" w:hAnsiTheme="minorEastAsia" w:eastAsiaTheme="minorEastAsia" w:cstheme="minorEastAsia"/>
          <w:color w:val="auto"/>
          <w:sz w:val="24"/>
          <w:szCs w:val="24"/>
          <w:lang w:eastAsia="zh-CN"/>
        </w:rPr>
        <w:t>票），</w:t>
      </w:r>
      <w:r>
        <w:rPr>
          <w:rFonts w:hint="eastAsia" w:asciiTheme="minorEastAsia" w:hAnsiTheme="minorEastAsia" w:eastAsiaTheme="minorEastAsia" w:cstheme="minorEastAsia"/>
          <w:color w:val="auto"/>
          <w:sz w:val="24"/>
          <w:szCs w:val="24"/>
          <w:lang w:val="en-US" w:eastAsia="zh-CN"/>
        </w:rPr>
        <w:t>此费用包含但不限于资质延期所需的资料费、差旅费等与资质延期相关的一切费用</w:t>
      </w:r>
      <w:r>
        <w:rPr>
          <w:rFonts w:hint="eastAsia" w:asciiTheme="minorEastAsia" w:hAnsiTheme="minorEastAsia" w:eastAsiaTheme="minorEastAsia" w:cstheme="minorEastAsia"/>
          <w:color w:val="auto"/>
          <w:sz w:val="24"/>
          <w:szCs w:val="24"/>
          <w:lang w:eastAsia="zh-CN"/>
        </w:rPr>
        <w:t>。</w:t>
      </w:r>
    </w:p>
    <w:p w14:paraId="772E82DC">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w:t>
      </w:r>
      <w:r>
        <w:rPr>
          <w:rFonts w:hint="eastAsia" w:asciiTheme="minorEastAsia" w:hAnsiTheme="minorEastAsia" w:eastAsiaTheme="minorEastAsia" w:cstheme="minorEastAsia"/>
          <w:color w:val="auto"/>
          <w:sz w:val="24"/>
          <w:szCs w:val="24"/>
        </w:rPr>
        <w:t>本合同签订之日</w:t>
      </w:r>
      <w:r>
        <w:rPr>
          <w:rFonts w:hint="eastAsia" w:asciiTheme="minorEastAsia" w:hAnsiTheme="minorEastAsia" w:eastAsiaTheme="minorEastAsia" w:cstheme="minorEastAsia"/>
          <w:color w:val="auto"/>
          <w:sz w:val="24"/>
          <w:szCs w:val="24"/>
          <w:lang w:val="en-US" w:eastAsia="zh-CN"/>
        </w:rPr>
        <w:t>后5个工作</w:t>
      </w:r>
      <w:r>
        <w:rPr>
          <w:rFonts w:hint="eastAsia" w:asciiTheme="minorEastAsia" w:hAnsiTheme="minorEastAsia" w:eastAsiaTheme="minorEastAsia" w:cstheme="minorEastAsia"/>
          <w:color w:val="auto"/>
          <w:sz w:val="24"/>
          <w:szCs w:val="24"/>
          <w:lang w:eastAsia="zh-CN"/>
        </w:rPr>
        <w:t>日</w:t>
      </w:r>
      <w:r>
        <w:rPr>
          <w:rFonts w:hint="eastAsia" w:asciiTheme="minorEastAsia" w:hAnsiTheme="minorEastAsia" w:eastAsiaTheme="minorEastAsia" w:cstheme="minorEastAsia"/>
          <w:color w:val="auto"/>
          <w:sz w:val="24"/>
          <w:szCs w:val="24"/>
        </w:rPr>
        <w:t>內</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向乙方指定账户支付</w:t>
      </w:r>
      <w:r>
        <w:rPr>
          <w:rFonts w:hint="eastAsia" w:asciiTheme="minorEastAsia" w:hAnsiTheme="minorEastAsia" w:eastAsiaTheme="minorEastAsia" w:cstheme="minorEastAsia"/>
          <w:color w:val="auto"/>
          <w:sz w:val="24"/>
          <w:szCs w:val="24"/>
          <w:lang w:val="en-US" w:eastAsia="zh-CN"/>
        </w:rPr>
        <w:t>合同金额</w:t>
      </w:r>
      <w:r>
        <w:rPr>
          <w:rFonts w:hint="eastAsia" w:asciiTheme="minorEastAsia" w:hAnsiTheme="minorEastAsia" w:eastAsiaTheme="minorEastAsia" w:cstheme="minorEastAsia"/>
          <w:color w:val="auto"/>
          <w:sz w:val="24"/>
          <w:szCs w:val="24"/>
          <w:u w:val="single"/>
          <w:lang w:val="en-US" w:eastAsia="zh-CN"/>
        </w:rPr>
        <w:t>40%</w:t>
      </w:r>
      <w:r>
        <w:rPr>
          <w:rFonts w:hint="eastAsia" w:asciiTheme="minorEastAsia" w:hAnsiTheme="minorEastAsia" w:eastAsiaTheme="minorEastAsia" w:cstheme="minorEastAsia"/>
          <w:color w:val="auto"/>
          <w:sz w:val="24"/>
          <w:szCs w:val="24"/>
          <w:lang w:val="en-US" w:eastAsia="zh-CN"/>
        </w:rPr>
        <w:t>作为预付款，人民币：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元</w:t>
      </w:r>
      <w:r>
        <w:rPr>
          <w:rFonts w:hint="eastAsia" w:asciiTheme="minorEastAsia" w:hAnsiTheme="minorEastAsia" w:eastAsiaTheme="minorEastAsia" w:cstheme="minorEastAsia"/>
          <w:color w:val="auto"/>
          <w:sz w:val="24"/>
          <w:szCs w:val="24"/>
        </w:rPr>
        <w:t>（大写：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待本</w:t>
      </w:r>
      <w:r>
        <w:rPr>
          <w:rFonts w:hint="eastAsia" w:asciiTheme="minorEastAsia" w:hAnsiTheme="minorEastAsia" w:eastAsiaTheme="minorEastAsia" w:cstheme="minorEastAsia"/>
          <w:color w:val="auto"/>
          <w:sz w:val="24"/>
          <w:szCs w:val="24"/>
        </w:rPr>
        <w:t>申报的</w:t>
      </w:r>
      <w:r>
        <w:rPr>
          <w:rFonts w:hint="eastAsia" w:asciiTheme="minorEastAsia" w:hAnsiTheme="minorEastAsia" w:eastAsiaTheme="minorEastAsia" w:cstheme="minorEastAsia"/>
          <w:color w:val="auto"/>
          <w:sz w:val="24"/>
          <w:szCs w:val="24"/>
          <w:lang w:val="en-US" w:eastAsia="zh-CN"/>
        </w:rPr>
        <w:t>2项</w:t>
      </w:r>
      <w:r>
        <w:rPr>
          <w:rFonts w:hint="eastAsia" w:asciiTheme="minorEastAsia" w:hAnsiTheme="minorEastAsia" w:eastAsiaTheme="minorEastAsia" w:cstheme="minorEastAsia"/>
          <w:color w:val="auto"/>
          <w:sz w:val="24"/>
          <w:szCs w:val="24"/>
        </w:rPr>
        <w:t>资质</w:t>
      </w:r>
      <w:r>
        <w:rPr>
          <w:rFonts w:hint="eastAsia" w:asciiTheme="minorEastAsia" w:hAnsiTheme="minorEastAsia" w:eastAsiaTheme="minorEastAsia" w:cstheme="minorEastAsia"/>
          <w:color w:val="auto"/>
          <w:sz w:val="24"/>
          <w:szCs w:val="24"/>
          <w:lang w:eastAsia="zh-CN"/>
        </w:rPr>
        <w:t>延期成功并</w:t>
      </w: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lang w:val="en-US" w:eastAsia="zh-CN"/>
        </w:rPr>
        <w:t>四川省住房和城乡建设厅公示通过后5个工作</w:t>
      </w:r>
      <w:r>
        <w:rPr>
          <w:rFonts w:hint="eastAsia" w:asciiTheme="minorEastAsia" w:hAnsiTheme="minorEastAsia" w:eastAsiaTheme="minorEastAsia" w:cstheme="minorEastAsia"/>
          <w:color w:val="auto"/>
          <w:sz w:val="24"/>
          <w:szCs w:val="24"/>
          <w:lang w:eastAsia="zh-CN"/>
        </w:rPr>
        <w:t>日</w:t>
      </w:r>
      <w:r>
        <w:rPr>
          <w:rFonts w:hint="eastAsia" w:asciiTheme="minorEastAsia" w:hAnsiTheme="minorEastAsia" w:eastAsiaTheme="minorEastAsia" w:cstheme="minorEastAsia"/>
          <w:color w:val="auto"/>
          <w:sz w:val="24"/>
          <w:szCs w:val="24"/>
        </w:rPr>
        <w:t>內</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向乙方指定账户支付</w:t>
      </w:r>
      <w:r>
        <w:rPr>
          <w:rFonts w:hint="eastAsia" w:asciiTheme="minorEastAsia" w:hAnsiTheme="minorEastAsia" w:eastAsiaTheme="minorEastAsia" w:cstheme="minorEastAsia"/>
          <w:color w:val="auto"/>
          <w:sz w:val="24"/>
          <w:szCs w:val="24"/>
          <w:lang w:val="en-US" w:eastAsia="zh-CN"/>
        </w:rPr>
        <w:t>合同金额</w:t>
      </w:r>
      <w:r>
        <w:rPr>
          <w:rFonts w:hint="eastAsia" w:asciiTheme="minorEastAsia" w:hAnsiTheme="minorEastAsia" w:eastAsiaTheme="minorEastAsia" w:cstheme="minorEastAsia"/>
          <w:color w:val="auto"/>
          <w:sz w:val="24"/>
          <w:szCs w:val="24"/>
          <w:u w:val="single"/>
          <w:lang w:val="en-US" w:eastAsia="zh-CN"/>
        </w:rPr>
        <w:t>40%</w:t>
      </w:r>
      <w:r>
        <w:rPr>
          <w:rFonts w:hint="eastAsia" w:asciiTheme="minorEastAsia" w:hAnsiTheme="minorEastAsia" w:eastAsiaTheme="minorEastAsia" w:cstheme="minorEastAsia"/>
          <w:color w:val="auto"/>
          <w:sz w:val="24"/>
          <w:szCs w:val="24"/>
          <w:lang w:val="en-US" w:eastAsia="zh-CN"/>
        </w:rPr>
        <w:t>作为进度款，人民币：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元</w:t>
      </w:r>
      <w:r>
        <w:rPr>
          <w:rFonts w:hint="eastAsia" w:asciiTheme="minorEastAsia" w:hAnsiTheme="minorEastAsia" w:eastAsiaTheme="minorEastAsia" w:cstheme="minorEastAsia"/>
          <w:color w:val="auto"/>
          <w:sz w:val="24"/>
          <w:szCs w:val="24"/>
        </w:rPr>
        <w:t>（大写：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待甲方取得新的资质证书后5个工作</w:t>
      </w:r>
      <w:r>
        <w:rPr>
          <w:rFonts w:hint="eastAsia" w:asciiTheme="minorEastAsia" w:hAnsiTheme="minorEastAsia" w:eastAsiaTheme="minorEastAsia" w:cstheme="minorEastAsia"/>
          <w:color w:val="auto"/>
          <w:sz w:val="24"/>
          <w:szCs w:val="24"/>
          <w:lang w:eastAsia="zh-CN"/>
        </w:rPr>
        <w:t>日</w:t>
      </w:r>
      <w:r>
        <w:rPr>
          <w:rFonts w:hint="eastAsia" w:asciiTheme="minorEastAsia" w:hAnsiTheme="minorEastAsia" w:eastAsiaTheme="minorEastAsia" w:cstheme="minorEastAsia"/>
          <w:color w:val="auto"/>
          <w:sz w:val="24"/>
          <w:szCs w:val="24"/>
        </w:rPr>
        <w:t>內</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甲方向乙方指定账户支付</w:t>
      </w:r>
      <w:r>
        <w:rPr>
          <w:rFonts w:hint="eastAsia" w:asciiTheme="minorEastAsia" w:hAnsiTheme="minorEastAsia" w:eastAsiaTheme="minorEastAsia" w:cstheme="minorEastAsia"/>
          <w:color w:val="auto"/>
          <w:sz w:val="24"/>
          <w:szCs w:val="24"/>
          <w:lang w:val="en-US" w:eastAsia="zh-CN"/>
        </w:rPr>
        <w:t>剩余款项，</w:t>
      </w:r>
      <w:r>
        <w:rPr>
          <w:rFonts w:hint="eastAsia" w:asciiTheme="minorEastAsia" w:hAnsiTheme="minorEastAsia" w:eastAsiaTheme="minorEastAsia" w:cstheme="minorEastAsia"/>
          <w:color w:val="auto"/>
          <w:sz w:val="24"/>
          <w:szCs w:val="24"/>
        </w:rPr>
        <w:t>人民币</w:t>
      </w:r>
      <w:r>
        <w:rPr>
          <w:rFonts w:hint="eastAsia" w:asciiTheme="minorEastAsia" w:hAnsiTheme="minorEastAsia" w:eastAsia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rPr>
        <w:t>元（大写：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none"/>
          <w:lang w:eastAsia="zh-CN"/>
        </w:rPr>
        <w:t>。</w:t>
      </w:r>
    </w:p>
    <w:p w14:paraId="54635519">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2.3甲方付款前，乙方需向甲方提供等额合格的增值税发票，否则甲方有权拒绝付款，并不承担逾期付款的违约责任。</w:t>
      </w:r>
    </w:p>
    <w:p w14:paraId="09B13113">
      <w:pPr>
        <w:keepNext w:val="0"/>
        <w:keepLines w:val="0"/>
        <w:pageBreakBefore w:val="0"/>
        <w:widowControl w:val="0"/>
        <w:kinsoku/>
        <w:wordWrap/>
        <w:overflowPunct/>
        <w:topLinePunct w:val="0"/>
        <w:autoSpaceDE/>
        <w:autoSpaceDN/>
        <w:bidi w:val="0"/>
        <w:spacing w:before="63" w:beforeLines="20" w:after="63" w:afterLines="20" w:line="500" w:lineRule="exact"/>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三</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甲方的责任和义务</w:t>
      </w:r>
    </w:p>
    <w:p w14:paraId="7E4FEB8C">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 甲方应尊重乙方的专业意见，积极配合乙方提出的各项工作进程与内容，及时提供资质办理所需完整证照及材料</w:t>
      </w:r>
      <w:r>
        <w:rPr>
          <w:rFonts w:hint="eastAsia" w:asciiTheme="minorEastAsia" w:hAnsiTheme="minorEastAsia" w:eastAsiaTheme="minorEastAsia" w:cstheme="minorEastAsia"/>
          <w:color w:val="auto"/>
          <w:sz w:val="24"/>
          <w:szCs w:val="24"/>
          <w:lang w:eastAsia="zh-CN"/>
        </w:rPr>
        <w:t>：（营业执照正副本）扫描件、四川政务服务网法人账号及密码</w:t>
      </w:r>
      <w:r>
        <w:rPr>
          <w:rFonts w:hint="eastAsia" w:asciiTheme="minorEastAsia" w:hAnsiTheme="minorEastAsia" w:eastAsiaTheme="minorEastAsia" w:cstheme="minorEastAsia"/>
          <w:color w:val="auto"/>
          <w:sz w:val="24"/>
          <w:szCs w:val="24"/>
        </w:rPr>
        <w:t>并配合乙方工作</w:t>
      </w:r>
      <w:r>
        <w:rPr>
          <w:rFonts w:hint="eastAsia" w:asciiTheme="minorEastAsia" w:hAnsiTheme="minorEastAsia" w:eastAsiaTheme="minorEastAsia" w:cstheme="minorEastAsia"/>
          <w:color w:val="auto"/>
          <w:sz w:val="24"/>
          <w:szCs w:val="24"/>
          <w:lang w:eastAsia="zh-CN"/>
        </w:rPr>
        <w:t>，乙方需要甲方法定代表人资料或其他资料需要盖章，甲方确保会积极配合乙方工作，乙方需将资料发给甲方指定联系人，经甲方同意盖章后由指定联系人回发给乙方</w:t>
      </w:r>
      <w:r>
        <w:rPr>
          <w:rFonts w:hint="eastAsia" w:asciiTheme="minorEastAsia" w:hAnsiTheme="minorEastAsia" w:eastAsiaTheme="minorEastAsia" w:cstheme="minorEastAsia"/>
          <w:color w:val="auto"/>
          <w:sz w:val="24"/>
          <w:szCs w:val="24"/>
        </w:rPr>
        <w:t>；因甲方消极配合［包括但不限于：延期提交证照及材料、证照及材料（真实、合法、有效性存在瑕疵）］导致的期限延迟及其他不利后果由甲方承担。</w:t>
      </w:r>
    </w:p>
    <w:p w14:paraId="00915F66">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 甲方应按约定期限向乙方支付款项，因延期付款导致工作进程延后或其他不利后果由甲方承担。</w:t>
      </w:r>
    </w:p>
    <w:p w14:paraId="361055E1">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 若因政策变更、调整等因素需要甲方另行提交补充证照及材料（乙方需要提供相关部门文件或证明）的，甲方须在接到相关部门或乙方通知（通知方式包括但不限于：邮件、短信、电话、信件）后，按要求及时提交证照及材料。</w:t>
      </w:r>
    </w:p>
    <w:p w14:paraId="38C6B88F">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eastAsiaTheme="minorEastAsia"/>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3.4 </w:t>
      </w:r>
      <w:r>
        <w:rPr>
          <w:rFonts w:hint="eastAsia" w:asciiTheme="minorEastAsia" w:hAnsiTheme="minorEastAsia" w:eastAsiaTheme="minorEastAsia" w:cstheme="minorEastAsia"/>
          <w:color w:val="auto"/>
          <w:kern w:val="2"/>
          <w:sz w:val="24"/>
          <w:szCs w:val="24"/>
          <w:highlight w:val="none"/>
          <w:lang w:val="en-US" w:eastAsia="zh-CN" w:bidi="ar-SA"/>
        </w:rPr>
        <w:t>甲方应按照公司所在参保地公布的缴费基数为乙方推荐的注册建造师办理社会保险登记，并足额缴纳社会保险费用（含个人应缴部分）。</w:t>
      </w:r>
    </w:p>
    <w:p w14:paraId="68A2BD80">
      <w:pPr>
        <w:keepNext w:val="0"/>
        <w:keepLines w:val="0"/>
        <w:pageBreakBefore w:val="0"/>
        <w:widowControl w:val="0"/>
        <w:kinsoku/>
        <w:wordWrap/>
        <w:overflowPunct/>
        <w:topLinePunct w:val="0"/>
        <w:autoSpaceDE/>
        <w:autoSpaceDN/>
        <w:bidi w:val="0"/>
        <w:spacing w:before="63" w:beforeLines="20" w:after="63" w:afterLines="20" w:line="50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乙方的责任和义务</w:t>
      </w:r>
    </w:p>
    <w:p w14:paraId="539DC9C9">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4.1 乙方应按照合同约定完成委托事项，实现咨询服务目标（申报资质须符合主管部门相关规定）</w:t>
      </w:r>
      <w:r>
        <w:rPr>
          <w:rFonts w:hint="eastAsia" w:asciiTheme="minorEastAsia" w:hAnsiTheme="minorEastAsia" w:eastAsiaTheme="minorEastAsia" w:cstheme="minorEastAsia"/>
          <w:color w:val="auto"/>
          <w:sz w:val="24"/>
          <w:szCs w:val="24"/>
          <w:lang w:eastAsia="zh-CN"/>
        </w:rPr>
        <w:t>；</w:t>
      </w:r>
    </w:p>
    <w:p w14:paraId="3C01AD4F">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 乙方应妥善保管甲方提供的相关资料并对甲方的相关信息进行保密，不得外泄，提供给甲方的资质证书需真实有效；</w:t>
      </w:r>
    </w:p>
    <w:p w14:paraId="314EDED0">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4.3 乙方应对甲方提供的资料进行形式审查，根据甲方提供资料的实际情况进行评估；</w:t>
      </w:r>
    </w:p>
    <w:p w14:paraId="3F2FF111">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4.4乙方对申报要求中甲方无法提供的资料，负有协助办理的义务；</w:t>
      </w:r>
    </w:p>
    <w:p w14:paraId="669EC92D">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4.5乙方在整个代理申报的过程中，必须如实向甲方告知委托事项的进展情况并接受指定联系人的问询</w:t>
      </w:r>
      <w:r>
        <w:rPr>
          <w:rFonts w:hint="eastAsia" w:asciiTheme="minorEastAsia" w:hAnsiTheme="minorEastAsia" w:eastAsiaTheme="minorEastAsia" w:cstheme="minorEastAsia"/>
          <w:color w:val="auto"/>
          <w:sz w:val="24"/>
          <w:szCs w:val="24"/>
          <w:lang w:eastAsia="zh-CN"/>
        </w:rPr>
        <w:t>；</w:t>
      </w:r>
    </w:p>
    <w:p w14:paraId="5B99514C">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4.6乙方在申报资质期间，所需使用及申报的资料、材料、证书，不得给甲方造成损失。</w:t>
      </w:r>
    </w:p>
    <w:p w14:paraId="4186C084">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4.7承诺与保证： 若非因甲方原因或不可抗力因素，如因乙方的工作失误（如材料编制错误、漏报、错报、未及时跟进沟通等）导致甲方资质延续申报失败，乙方须承担以下全部责任：</w:t>
      </w:r>
    </w:p>
    <w:p w14:paraId="664F03BC">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免费为甲方重新准备材料并申报，直至成功为止，且不再收取任何额外费用；或根据甲方要求，按合同总金额的100%无条件退还甲方已支付的全部费用。（具体选择由甲方决定）</w:t>
      </w:r>
    </w:p>
    <w:p w14:paraId="7732ABBE">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上述责任乙方不可推卸，且乙方的退款或重新申报义务不影响甲方就其损失要求乙方进行进一步赔偿的权利。</w:t>
      </w:r>
    </w:p>
    <w:p w14:paraId="4D90A152">
      <w:pPr>
        <w:keepNext w:val="0"/>
        <w:keepLines w:val="0"/>
        <w:pageBreakBefore w:val="0"/>
        <w:widowControl w:val="0"/>
        <w:kinsoku/>
        <w:wordWrap/>
        <w:overflowPunct/>
        <w:topLinePunct w:val="0"/>
        <w:autoSpaceDE/>
        <w:autoSpaceDN/>
        <w:bidi w:val="0"/>
        <w:spacing w:before="63" w:beforeLines="20" w:after="63" w:afterLines="20" w:line="50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代理期限</w:t>
      </w:r>
    </w:p>
    <w:p w14:paraId="2DE8F103">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乙方应利用专业知识，尽职尽责</w:t>
      </w:r>
      <w:r>
        <w:rPr>
          <w:rFonts w:hint="eastAsia" w:asciiTheme="minorEastAsia" w:hAnsiTheme="minorEastAsia" w:eastAsiaTheme="minorEastAsia" w:cstheme="minorEastAsia"/>
          <w:color w:val="auto"/>
          <w:sz w:val="24"/>
          <w:szCs w:val="24"/>
          <w:highlight w:val="none"/>
        </w:rPr>
        <w:t>为甲方提供资质申报相关咨询服务,</w:t>
      </w:r>
      <w:r>
        <w:rPr>
          <w:rFonts w:hint="eastAsia" w:asciiTheme="minorEastAsia" w:hAnsiTheme="minorEastAsia" w:eastAsiaTheme="minorEastAsia" w:cstheme="minorEastAsia"/>
          <w:color w:val="auto"/>
          <w:sz w:val="24"/>
          <w:szCs w:val="24"/>
          <w:highlight w:val="none"/>
          <w:lang w:val="en-US" w:eastAsia="zh-CN"/>
        </w:rPr>
        <w:t>自合同签订之日起</w:t>
      </w:r>
      <w:r>
        <w:rPr>
          <w:rFonts w:hint="eastAsia" w:asciiTheme="minorEastAsia" w:hAnsiTheme="minorEastAsia" w:eastAsiaTheme="minorEastAsia" w:cstheme="minorEastAsia"/>
          <w:color w:val="auto"/>
          <w:sz w:val="24"/>
          <w:szCs w:val="24"/>
          <w:highlight w:val="none"/>
          <w:u w:val="single"/>
          <w:lang w:val="en-US" w:eastAsia="zh-CN"/>
        </w:rPr>
        <w:t>60</w:t>
      </w:r>
      <w:r>
        <w:rPr>
          <w:rFonts w:hint="eastAsia" w:asciiTheme="minorEastAsia" w:hAnsiTheme="minorEastAsia" w:eastAsiaTheme="minorEastAsia" w:cstheme="minorEastAsia"/>
          <w:color w:val="auto"/>
          <w:sz w:val="24"/>
          <w:szCs w:val="24"/>
          <w:highlight w:val="none"/>
          <w:lang w:val="en-US" w:eastAsia="zh-CN"/>
        </w:rPr>
        <w:t>日历天内完成全部</w:t>
      </w:r>
      <w:r>
        <w:rPr>
          <w:rFonts w:hint="eastAsia" w:asciiTheme="minorEastAsia" w:hAnsiTheme="minorEastAsia" w:eastAsiaTheme="minorEastAsia" w:cstheme="minorEastAsia"/>
          <w:color w:val="auto"/>
          <w:sz w:val="24"/>
          <w:szCs w:val="24"/>
          <w:highlight w:val="none"/>
        </w:rPr>
        <w:t>咨询</w:t>
      </w:r>
      <w:r>
        <w:rPr>
          <w:rFonts w:hint="eastAsia" w:asciiTheme="minorEastAsia" w:hAnsiTheme="minorEastAsia" w:eastAsiaTheme="minorEastAsia" w:cstheme="minorEastAsia"/>
          <w:color w:val="auto"/>
          <w:sz w:val="24"/>
          <w:szCs w:val="24"/>
          <w:highlight w:val="none"/>
          <w:lang w:val="en-US" w:eastAsia="zh-CN"/>
        </w:rPr>
        <w:t>服务工作。</w:t>
      </w:r>
    </w:p>
    <w:p w14:paraId="7E4EAF95">
      <w:pPr>
        <w:keepNext w:val="0"/>
        <w:keepLines w:val="0"/>
        <w:pageBreakBefore w:val="0"/>
        <w:widowControl w:val="0"/>
        <w:kinsoku/>
        <w:wordWrap/>
        <w:overflowPunct/>
        <w:topLinePunct w:val="0"/>
        <w:autoSpaceDE/>
        <w:autoSpaceDN/>
        <w:bidi w:val="0"/>
        <w:spacing w:before="63" w:beforeLines="20" w:after="63" w:afterLines="20" w:line="50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六</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违约责任</w:t>
      </w:r>
    </w:p>
    <w:p w14:paraId="79164C30">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6.1自本合同生效后，若因国家政策或不可抗力因素导致一方或双方无法继续履行合同的,双方可协商中止或终止合同</w:t>
      </w:r>
      <w:r>
        <w:rPr>
          <w:rFonts w:hint="eastAsia" w:asciiTheme="minorEastAsia" w:hAnsiTheme="minorEastAsia" w:eastAsiaTheme="minorEastAsia" w:cstheme="minorEastAsia"/>
          <w:color w:val="auto"/>
          <w:sz w:val="24"/>
          <w:szCs w:val="24"/>
          <w:lang w:eastAsia="zh-CN"/>
        </w:rPr>
        <w:t>。</w:t>
      </w:r>
    </w:p>
    <w:p w14:paraId="3D242947">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6.2本合同生效后</w:t>
      </w:r>
      <w:r>
        <w:rPr>
          <w:rFonts w:hint="eastAsia" w:asciiTheme="minorEastAsia" w:hAnsiTheme="minorEastAsia" w:eastAsiaTheme="minorEastAsia" w:cstheme="minorEastAsia"/>
          <w:color w:val="auto"/>
          <w:sz w:val="24"/>
          <w:szCs w:val="24"/>
          <w:lang w:eastAsia="zh-CN"/>
        </w:rPr>
        <w:t>，甲</w:t>
      </w:r>
      <w:r>
        <w:rPr>
          <w:rFonts w:hint="eastAsia" w:asciiTheme="minorEastAsia" w:hAnsiTheme="minorEastAsia" w:eastAsiaTheme="minorEastAsia" w:cstheme="minorEastAsia"/>
          <w:color w:val="auto"/>
          <w:sz w:val="24"/>
          <w:szCs w:val="24"/>
        </w:rPr>
        <w:t>方单方面违约的</w:t>
      </w:r>
      <w:r>
        <w:rPr>
          <w:rFonts w:hint="eastAsia" w:asciiTheme="minorEastAsia" w:hAnsiTheme="minorEastAsia" w:eastAsiaTheme="minorEastAsia" w:cstheme="minorEastAsia"/>
          <w:color w:val="auto"/>
          <w:sz w:val="24"/>
          <w:szCs w:val="24"/>
          <w:lang w:eastAsia="zh-CN"/>
        </w:rPr>
        <w:t>，乙方已收取的款项不予退还；乙方未在</w:t>
      </w:r>
      <w:r>
        <w:rPr>
          <w:rFonts w:hint="eastAsia" w:asciiTheme="minorEastAsia" w:hAnsiTheme="minorEastAsia" w:eastAsiaTheme="minorEastAsia" w:cstheme="minorEastAsia"/>
          <w:color w:val="auto"/>
          <w:sz w:val="24"/>
          <w:szCs w:val="24"/>
          <w:lang w:val="en-US" w:eastAsia="zh-CN"/>
        </w:rPr>
        <w:t>约</w:t>
      </w:r>
      <w:r>
        <w:rPr>
          <w:rFonts w:hint="eastAsia" w:asciiTheme="minorEastAsia" w:hAnsiTheme="minorEastAsia" w:eastAsiaTheme="minorEastAsia" w:cstheme="minorEastAsia"/>
          <w:color w:val="auto"/>
          <w:sz w:val="24"/>
          <w:szCs w:val="24"/>
          <w:lang w:eastAsia="zh-CN"/>
        </w:rPr>
        <w:t>定时间内完成约定事项的，甲方有权解除本合同，乙方退还甲方已付所有款项且向甲方支付合同金额</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的</w:t>
      </w:r>
      <w:r>
        <w:rPr>
          <w:rFonts w:hint="eastAsia" w:asciiTheme="minorEastAsia" w:hAnsiTheme="minorEastAsia" w:eastAsiaTheme="minorEastAsia" w:cstheme="minorEastAsia"/>
          <w:color w:val="auto"/>
          <w:sz w:val="24"/>
          <w:szCs w:val="24"/>
          <w:highlight w:val="none"/>
          <w:lang w:eastAsia="zh-CN"/>
        </w:rPr>
        <w:t>违约金；</w:t>
      </w:r>
      <w:r>
        <w:rPr>
          <w:rFonts w:hint="eastAsia" w:asciiTheme="minorEastAsia" w:hAnsiTheme="minorEastAsia" w:eastAsiaTheme="minorEastAsia" w:cstheme="minorEastAsia"/>
          <w:color w:val="auto"/>
          <w:sz w:val="24"/>
          <w:szCs w:val="24"/>
          <w:highlight w:val="none"/>
          <w:lang w:val="en-US" w:eastAsia="zh-CN"/>
        </w:rPr>
        <w:t>或要求</w:t>
      </w:r>
      <w:r>
        <w:rPr>
          <w:rFonts w:ascii="Segoe UI" w:hAnsi="Segoe UI" w:eastAsia="Segoe UI" w:cs="Segoe UI"/>
          <w:i w:val="0"/>
          <w:iCs w:val="0"/>
          <w:caps w:val="0"/>
          <w:color w:val="000000"/>
          <w:spacing w:val="-2"/>
          <w:sz w:val="24"/>
          <w:szCs w:val="24"/>
          <w:highlight w:val="none"/>
          <w:shd w:val="clear" w:fill="FFFFFF"/>
        </w:rPr>
        <w:t>乙方依据原合同条款</w:t>
      </w:r>
      <w:r>
        <w:rPr>
          <w:rFonts w:hint="eastAsia" w:ascii="Segoe UI" w:hAnsi="Segoe UI" w:eastAsia="宋体" w:cs="Segoe UI"/>
          <w:i w:val="0"/>
          <w:iCs w:val="0"/>
          <w:caps w:val="0"/>
          <w:color w:val="000000"/>
          <w:spacing w:val="-2"/>
          <w:sz w:val="24"/>
          <w:szCs w:val="24"/>
          <w:highlight w:val="none"/>
          <w:shd w:val="clear" w:fill="FFFFFF"/>
          <w:lang w:val="en-US" w:eastAsia="zh-CN"/>
        </w:rPr>
        <w:t>免费</w:t>
      </w:r>
      <w:r>
        <w:rPr>
          <w:rFonts w:ascii="Segoe UI" w:hAnsi="Segoe UI" w:eastAsia="Segoe UI" w:cs="Segoe UI"/>
          <w:i w:val="0"/>
          <w:iCs w:val="0"/>
          <w:caps w:val="0"/>
          <w:color w:val="000000"/>
          <w:spacing w:val="-2"/>
          <w:sz w:val="24"/>
          <w:szCs w:val="24"/>
          <w:highlight w:val="none"/>
          <w:shd w:val="clear" w:fill="FFFFFF"/>
        </w:rPr>
        <w:t>重新申报</w:t>
      </w:r>
      <w:r>
        <w:rPr>
          <w:rFonts w:hint="eastAsia" w:asciiTheme="minorEastAsia" w:hAnsiTheme="minorEastAsia" w:eastAsiaTheme="minorEastAsia" w:cstheme="minorEastAsia"/>
          <w:color w:val="auto"/>
          <w:sz w:val="24"/>
          <w:szCs w:val="24"/>
          <w:highlight w:val="none"/>
          <w:lang w:eastAsia="zh-CN"/>
        </w:rPr>
        <w:t>。</w:t>
      </w:r>
    </w:p>
    <w:p w14:paraId="3DE66737">
      <w:pPr>
        <w:keepNext w:val="0"/>
        <w:keepLines w:val="0"/>
        <w:pageBreakBefore w:val="0"/>
        <w:widowControl w:val="0"/>
        <w:kinsoku/>
        <w:wordWrap/>
        <w:overflowPunct/>
        <w:topLinePunct w:val="0"/>
        <w:autoSpaceDE/>
        <w:autoSpaceDN/>
        <w:bidi w:val="0"/>
        <w:spacing w:before="63" w:beforeLines="20" w:after="63" w:afterLines="20" w:line="500" w:lineRule="exact"/>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七</w:t>
      </w:r>
      <w:r>
        <w:rPr>
          <w:rFonts w:hint="eastAsia" w:asciiTheme="minorEastAsia" w:hAnsiTheme="minorEastAsia" w:eastAsiaTheme="minorEastAsia" w:cstheme="minorEastAsia"/>
          <w:b/>
          <w:bCs/>
          <w:color w:val="auto"/>
          <w:sz w:val="24"/>
          <w:szCs w:val="24"/>
          <w:lang w:eastAsia="zh-CN"/>
        </w:rPr>
        <w:t>、其他</w:t>
      </w:r>
    </w:p>
    <w:p w14:paraId="2DFA5CF6">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7.1本合同未尽事宜，甲乙双方应友好协商，若协商不能达成一致，则向甲方所在地人民法院提起诉讼。</w:t>
      </w:r>
    </w:p>
    <w:p w14:paraId="7860DF59">
      <w:pPr>
        <w:keepNext w:val="0"/>
        <w:keepLines w:val="0"/>
        <w:pageBreakBefore w:val="0"/>
        <w:widowControl w:val="0"/>
        <w:kinsoku/>
        <w:wordWrap/>
        <w:overflowPunct/>
        <w:topLinePunct w:val="0"/>
        <w:autoSpaceDE/>
        <w:autoSpaceDN/>
        <w:bidi w:val="0"/>
        <w:spacing w:before="63" w:beforeLines="20" w:after="63" w:afterLines="20" w:line="5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7.2本合同一式</w:t>
      </w:r>
      <w:r>
        <w:rPr>
          <w:rFonts w:hint="eastAsia" w:asciiTheme="minorEastAsia" w:hAnsiTheme="minorEastAsia" w:eastAsiaTheme="minorEastAsia" w:cstheme="minorEastAsia"/>
          <w:color w:val="auto"/>
          <w:sz w:val="24"/>
          <w:szCs w:val="24"/>
          <w:lang w:val="en-US" w:eastAsia="zh-CN"/>
        </w:rPr>
        <w:t>肆</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lang w:val="en-US" w:eastAsia="zh-CN"/>
        </w:rPr>
        <w:t>甲、乙双方各执贰份，自双方签字并加盖公章后生效，</w:t>
      </w:r>
      <w:r>
        <w:rPr>
          <w:rFonts w:hint="eastAsia" w:asciiTheme="minorEastAsia" w:hAnsiTheme="minorEastAsia" w:eastAsiaTheme="minorEastAsia" w:cstheme="minorEastAsia"/>
          <w:color w:val="auto"/>
          <w:sz w:val="24"/>
          <w:szCs w:val="24"/>
        </w:rPr>
        <w:t>具有同等法律效力。</w:t>
      </w:r>
    </w:p>
    <w:p w14:paraId="003BD4AA">
      <w:pPr>
        <w:pStyle w:val="2"/>
        <w:rPr>
          <w:rFonts w:hint="default"/>
          <w:lang w:val="en-US" w:eastAsia="zh-CN"/>
        </w:rPr>
      </w:pPr>
    </w:p>
    <w:p w14:paraId="2AC94F95">
      <w:pPr>
        <w:rPr>
          <w:rFonts w:hint="default"/>
          <w:lang w:val="en-US" w:eastAsia="zh-CN"/>
        </w:rPr>
      </w:pPr>
    </w:p>
    <w:p w14:paraId="171FC7B5">
      <w:pPr>
        <w:keepNext w:val="0"/>
        <w:keepLines w:val="0"/>
        <w:pageBreakBefore w:val="0"/>
        <w:widowControl w:val="0"/>
        <w:kinsoku/>
        <w:wordWrap/>
        <w:overflowPunct/>
        <w:topLinePunct w:val="0"/>
        <w:autoSpaceDE/>
        <w:autoSpaceDN/>
        <w:bidi w:val="0"/>
        <w:spacing w:before="63" w:beforeLines="20" w:after="63" w:afterLines="20" w:line="600" w:lineRule="auto"/>
        <w:ind w:firstLine="360" w:firstLineChars="1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甲方（盖章）:                         乙方：（盖章）                        </w:t>
      </w:r>
    </w:p>
    <w:p w14:paraId="0EE9D924">
      <w:pPr>
        <w:keepNext w:val="0"/>
        <w:keepLines w:val="0"/>
        <w:pageBreakBefore w:val="0"/>
        <w:widowControl w:val="0"/>
        <w:kinsoku/>
        <w:wordWrap/>
        <w:overflowPunct/>
        <w:topLinePunct w:val="0"/>
        <w:autoSpaceDE/>
        <w:autoSpaceDN/>
        <w:bidi w:val="0"/>
        <w:spacing w:before="63" w:beforeLines="20" w:after="63" w:afterLines="20" w:line="600" w:lineRule="auto"/>
        <w:ind w:firstLine="360" w:firstLineChars="1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法定代表人或                          法定代表人或</w:t>
      </w:r>
    </w:p>
    <w:p w14:paraId="7E2CC2CC">
      <w:pPr>
        <w:keepNext w:val="0"/>
        <w:keepLines w:val="0"/>
        <w:pageBreakBefore w:val="0"/>
        <w:widowControl w:val="0"/>
        <w:kinsoku/>
        <w:wordWrap/>
        <w:overflowPunct/>
        <w:topLinePunct w:val="0"/>
        <w:autoSpaceDE/>
        <w:autoSpaceDN/>
        <w:bidi w:val="0"/>
        <w:spacing w:before="63" w:beforeLines="20" w:after="63" w:afterLines="20" w:line="600" w:lineRule="auto"/>
        <w:ind w:firstLine="360" w:firstLineChars="1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委托代理人：                          委托代理人：                          </w:t>
      </w:r>
    </w:p>
    <w:p w14:paraId="5C30000D">
      <w:pPr>
        <w:keepNext w:val="0"/>
        <w:keepLines w:val="0"/>
        <w:pageBreakBefore w:val="0"/>
        <w:widowControl w:val="0"/>
        <w:kinsoku/>
        <w:wordWrap/>
        <w:overflowPunct/>
        <w:topLinePunct w:val="0"/>
        <w:autoSpaceDE/>
        <w:autoSpaceDN/>
        <w:bidi w:val="0"/>
        <w:spacing w:before="63" w:beforeLines="20" w:after="63" w:afterLines="20" w:line="600" w:lineRule="auto"/>
        <w:ind w:firstLine="360" w:firstLineChars="1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联系电话：                            联系电话：                            </w:t>
      </w:r>
    </w:p>
    <w:p w14:paraId="7B3F4B7E">
      <w:pPr>
        <w:keepNext w:val="0"/>
        <w:keepLines w:val="0"/>
        <w:pageBreakBefore w:val="0"/>
        <w:widowControl w:val="0"/>
        <w:kinsoku/>
        <w:wordWrap/>
        <w:overflowPunct/>
        <w:topLinePunct w:val="0"/>
        <w:autoSpaceDE/>
        <w:autoSpaceDN/>
        <w:bidi w:val="0"/>
        <w:spacing w:before="63" w:beforeLines="20" w:after="63" w:afterLines="20" w:line="600" w:lineRule="auto"/>
        <w:ind w:firstLine="360" w:firstLineChars="1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开户行：                              开户行：                               </w:t>
      </w:r>
    </w:p>
    <w:p w14:paraId="34FA14B8">
      <w:pPr>
        <w:keepNext w:val="0"/>
        <w:keepLines w:val="0"/>
        <w:pageBreakBefore w:val="0"/>
        <w:widowControl w:val="0"/>
        <w:kinsoku/>
        <w:wordWrap/>
        <w:overflowPunct/>
        <w:topLinePunct w:val="0"/>
        <w:autoSpaceDE/>
        <w:autoSpaceDN/>
        <w:bidi w:val="0"/>
        <w:spacing w:before="63" w:beforeLines="20" w:after="63" w:afterLines="20" w:line="600" w:lineRule="auto"/>
        <w:ind w:firstLine="360" w:firstLineChars="1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账号：                                账号：                                </w:t>
      </w:r>
    </w:p>
    <w:p w14:paraId="71B9960B">
      <w:pPr>
        <w:keepNext w:val="0"/>
        <w:keepLines w:val="0"/>
        <w:pageBreakBefore w:val="0"/>
        <w:widowControl w:val="0"/>
        <w:kinsoku/>
        <w:wordWrap/>
        <w:overflowPunct/>
        <w:topLinePunct w:val="0"/>
        <w:autoSpaceDE/>
        <w:autoSpaceDN/>
        <w:bidi w:val="0"/>
        <w:spacing w:before="63" w:beforeLines="20" w:after="63" w:afterLines="20" w:line="600" w:lineRule="auto"/>
        <w:ind w:firstLine="360" w:firstLineChars="1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传真：                                传真：                                 </w:t>
      </w:r>
    </w:p>
    <w:p w14:paraId="010728BA">
      <w:pPr>
        <w:keepNext w:val="0"/>
        <w:keepLines w:val="0"/>
        <w:pageBreakBefore w:val="0"/>
        <w:widowControl w:val="0"/>
        <w:kinsoku/>
        <w:wordWrap/>
        <w:overflowPunct/>
        <w:topLinePunct w:val="0"/>
        <w:autoSpaceDE/>
        <w:autoSpaceDN/>
        <w:bidi w:val="0"/>
        <w:spacing w:before="63" w:beforeLines="20" w:after="63" w:afterLines="20" w:line="600" w:lineRule="auto"/>
        <w:ind w:firstLine="360" w:firstLineChars="150"/>
        <w:textAlignment w:val="auto"/>
        <w:rPr>
          <w:rFonts w:hint="default" w:ascii="微软雅黑" w:hAnsi="微软雅黑" w:eastAsia="微软雅黑" w:cs="宋体"/>
          <w:color w:val="auto"/>
          <w:sz w:val="20"/>
          <w:szCs w:val="20"/>
          <w:lang w:val="en-US" w:eastAsia="zh-CN"/>
        </w:rPr>
      </w:pPr>
      <w:r>
        <w:rPr>
          <w:rFonts w:hint="eastAsia" w:ascii="宋体" w:hAnsi="宋体" w:eastAsia="宋体" w:cs="宋体"/>
          <w:color w:val="auto"/>
          <w:sz w:val="24"/>
          <w:szCs w:val="24"/>
          <w:lang w:val="en-US" w:eastAsia="zh-CN"/>
        </w:rPr>
        <w:t xml:space="preserve">日  期：   年   月   日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日  期：   年   月   日 </w:t>
      </w:r>
      <w:bookmarkStart w:id="4" w:name="_GoBack"/>
      <w:bookmarkEnd w:id="4"/>
    </w:p>
    <w:sectPr>
      <w:footerReference r:id="rId3" w:type="default"/>
      <w:pgSz w:w="11906" w:h="16838"/>
      <w:pgMar w:top="1440" w:right="1080" w:bottom="1440" w:left="1080" w:header="709" w:footer="386"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华文行楷">
    <w:panose1 w:val="02010800040101010101"/>
    <w:charset w:val="86"/>
    <w:family w:val="auto"/>
    <w:pitch w:val="default"/>
    <w:sig w:usb0="00000001" w:usb1="080F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6DC92">
    <w:pPr>
      <w:pStyle w:val="5"/>
      <w:jc w:val="center"/>
      <w:rPr>
        <w:rFonts w:ascii="华文行楷" w:eastAsia="华文行楷"/>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C481A">
                          <w:pPr>
                            <w:pStyle w:val="5"/>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AC481A">
                    <w:pPr>
                      <w:pStyle w:val="5"/>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5NGJmZDc3ZjA3YTAwYjE2ODUyNTg5NDBhNjNiNzYifQ=="/>
  </w:docVars>
  <w:rsids>
    <w:rsidRoot w:val="00B20EA3"/>
    <w:rsid w:val="00137E6A"/>
    <w:rsid w:val="00142F2A"/>
    <w:rsid w:val="00185D44"/>
    <w:rsid w:val="001900D5"/>
    <w:rsid w:val="001A11E9"/>
    <w:rsid w:val="001F7743"/>
    <w:rsid w:val="00253782"/>
    <w:rsid w:val="0028533E"/>
    <w:rsid w:val="00294E9C"/>
    <w:rsid w:val="00296A74"/>
    <w:rsid w:val="00334DD9"/>
    <w:rsid w:val="004001EB"/>
    <w:rsid w:val="0040475A"/>
    <w:rsid w:val="004139AE"/>
    <w:rsid w:val="00464C29"/>
    <w:rsid w:val="004C00F8"/>
    <w:rsid w:val="0054037C"/>
    <w:rsid w:val="00552F54"/>
    <w:rsid w:val="005B6231"/>
    <w:rsid w:val="005C4B97"/>
    <w:rsid w:val="0060156F"/>
    <w:rsid w:val="00603969"/>
    <w:rsid w:val="006D6FCF"/>
    <w:rsid w:val="006E4798"/>
    <w:rsid w:val="00734DB7"/>
    <w:rsid w:val="00811078"/>
    <w:rsid w:val="0085298B"/>
    <w:rsid w:val="0089686A"/>
    <w:rsid w:val="008D0345"/>
    <w:rsid w:val="00903ACA"/>
    <w:rsid w:val="009A3798"/>
    <w:rsid w:val="009D7310"/>
    <w:rsid w:val="009F1AB4"/>
    <w:rsid w:val="00A9735E"/>
    <w:rsid w:val="00AE4C58"/>
    <w:rsid w:val="00AE6A67"/>
    <w:rsid w:val="00AF0773"/>
    <w:rsid w:val="00B20EA3"/>
    <w:rsid w:val="00B36642"/>
    <w:rsid w:val="00B40E5D"/>
    <w:rsid w:val="00B76882"/>
    <w:rsid w:val="00B8256A"/>
    <w:rsid w:val="00BE23F2"/>
    <w:rsid w:val="00C1578E"/>
    <w:rsid w:val="00C529D0"/>
    <w:rsid w:val="00CB6248"/>
    <w:rsid w:val="00CB76EE"/>
    <w:rsid w:val="00CD0569"/>
    <w:rsid w:val="00CE4CBC"/>
    <w:rsid w:val="00D34C14"/>
    <w:rsid w:val="00D457D4"/>
    <w:rsid w:val="00DA4598"/>
    <w:rsid w:val="00DE3C84"/>
    <w:rsid w:val="00E21499"/>
    <w:rsid w:val="00E91DA6"/>
    <w:rsid w:val="00EE68FE"/>
    <w:rsid w:val="00EF21FA"/>
    <w:rsid w:val="00F55167"/>
    <w:rsid w:val="00F76805"/>
    <w:rsid w:val="00F76914"/>
    <w:rsid w:val="00F81140"/>
    <w:rsid w:val="02370EA1"/>
    <w:rsid w:val="03604529"/>
    <w:rsid w:val="03906A9D"/>
    <w:rsid w:val="03936CB9"/>
    <w:rsid w:val="04727CEE"/>
    <w:rsid w:val="06783F44"/>
    <w:rsid w:val="06BF7C6E"/>
    <w:rsid w:val="06F62316"/>
    <w:rsid w:val="08F96406"/>
    <w:rsid w:val="0B154457"/>
    <w:rsid w:val="0CC431B4"/>
    <w:rsid w:val="0FE3555D"/>
    <w:rsid w:val="102313C5"/>
    <w:rsid w:val="11024B05"/>
    <w:rsid w:val="12865C3B"/>
    <w:rsid w:val="168C1B2B"/>
    <w:rsid w:val="18ED23D8"/>
    <w:rsid w:val="196640D0"/>
    <w:rsid w:val="1B0E6E32"/>
    <w:rsid w:val="1BAF1603"/>
    <w:rsid w:val="1FCD6C57"/>
    <w:rsid w:val="20586E69"/>
    <w:rsid w:val="228026A7"/>
    <w:rsid w:val="24C30236"/>
    <w:rsid w:val="29DA7FA6"/>
    <w:rsid w:val="2B2C7AEF"/>
    <w:rsid w:val="2B400C17"/>
    <w:rsid w:val="2C6F38BB"/>
    <w:rsid w:val="2CDD5BB3"/>
    <w:rsid w:val="2D6D2447"/>
    <w:rsid w:val="2DC30F0A"/>
    <w:rsid w:val="2DFF3B35"/>
    <w:rsid w:val="2ED840EE"/>
    <w:rsid w:val="2F537574"/>
    <w:rsid w:val="30D00E35"/>
    <w:rsid w:val="319F2879"/>
    <w:rsid w:val="32000259"/>
    <w:rsid w:val="331309CD"/>
    <w:rsid w:val="363262AA"/>
    <w:rsid w:val="36590DED"/>
    <w:rsid w:val="36B76A3B"/>
    <w:rsid w:val="37AC5468"/>
    <w:rsid w:val="3915426C"/>
    <w:rsid w:val="392B6982"/>
    <w:rsid w:val="39C742BF"/>
    <w:rsid w:val="3A623524"/>
    <w:rsid w:val="3AF66794"/>
    <w:rsid w:val="3B0658B3"/>
    <w:rsid w:val="3B830EB0"/>
    <w:rsid w:val="3FEB6F5A"/>
    <w:rsid w:val="408847A8"/>
    <w:rsid w:val="41AF45F9"/>
    <w:rsid w:val="433D6BAC"/>
    <w:rsid w:val="444035EC"/>
    <w:rsid w:val="459B1F40"/>
    <w:rsid w:val="46597626"/>
    <w:rsid w:val="4B627EC4"/>
    <w:rsid w:val="4BDD1019"/>
    <w:rsid w:val="4C3D0AB0"/>
    <w:rsid w:val="4C566CFD"/>
    <w:rsid w:val="4C5E4F57"/>
    <w:rsid w:val="525266E5"/>
    <w:rsid w:val="530242AD"/>
    <w:rsid w:val="5337386B"/>
    <w:rsid w:val="543C3A8E"/>
    <w:rsid w:val="58231F52"/>
    <w:rsid w:val="594131B9"/>
    <w:rsid w:val="594705A3"/>
    <w:rsid w:val="5ADD5B59"/>
    <w:rsid w:val="5B6F6839"/>
    <w:rsid w:val="5C4C26D6"/>
    <w:rsid w:val="5C8D471F"/>
    <w:rsid w:val="5EC56770"/>
    <w:rsid w:val="5F3579A9"/>
    <w:rsid w:val="5F5E109E"/>
    <w:rsid w:val="60F71437"/>
    <w:rsid w:val="65F32B44"/>
    <w:rsid w:val="664A3410"/>
    <w:rsid w:val="67EE3AE1"/>
    <w:rsid w:val="6921148A"/>
    <w:rsid w:val="6D4B3DC6"/>
    <w:rsid w:val="6E2A66AA"/>
    <w:rsid w:val="72954AFE"/>
    <w:rsid w:val="72C51EE0"/>
    <w:rsid w:val="731330C4"/>
    <w:rsid w:val="73D634A1"/>
    <w:rsid w:val="74D06AC3"/>
    <w:rsid w:val="78A644E8"/>
    <w:rsid w:val="78BB0CBC"/>
    <w:rsid w:val="7D6004EC"/>
    <w:rsid w:val="7F0D2C9F"/>
    <w:rsid w:val="7FEB35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annotation text"/>
    <w:basedOn w:val="1"/>
    <w:link w:val="13"/>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semiHidden/>
    <w:unhideWhenUsed/>
    <w:qFormat/>
    <w:uiPriority w:val="99"/>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页眉 Char"/>
    <w:basedOn w:val="8"/>
    <w:link w:val="6"/>
    <w:qFormat/>
    <w:uiPriority w:val="0"/>
    <w:rPr>
      <w:rFonts w:ascii="Times New Roman" w:hAnsi="Times New Roman" w:eastAsia="宋体" w:cs="Times New Roman"/>
      <w:sz w:val="18"/>
      <w:szCs w:val="24"/>
    </w:rPr>
  </w:style>
  <w:style w:type="character" w:customStyle="1" w:styleId="12">
    <w:name w:val="页脚 Char"/>
    <w:basedOn w:val="8"/>
    <w:link w:val="5"/>
    <w:qFormat/>
    <w:uiPriority w:val="99"/>
    <w:rPr>
      <w:rFonts w:ascii="Times New Roman" w:hAnsi="Times New Roman" w:eastAsia="宋体" w:cs="Times New Roman"/>
      <w:sz w:val="18"/>
      <w:szCs w:val="24"/>
    </w:rPr>
  </w:style>
  <w:style w:type="character" w:customStyle="1" w:styleId="13">
    <w:name w:val="批注文字 Char"/>
    <w:basedOn w:val="8"/>
    <w:link w:val="3"/>
    <w:semiHidden/>
    <w:qFormat/>
    <w:uiPriority w:val="99"/>
    <w:rPr>
      <w:rFonts w:ascii="Times New Roman" w:hAnsi="Times New Roman" w:eastAsia="宋体" w:cs="Times New Roman"/>
      <w:szCs w:val="24"/>
    </w:rPr>
  </w:style>
  <w:style w:type="character" w:customStyle="1" w:styleId="14">
    <w:name w:val="批注框文本 Char"/>
    <w:basedOn w:val="8"/>
    <w:link w:val="4"/>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标题 3 Char Char"/>
    <w:qFormat/>
    <w:uiPriority w:val="0"/>
    <w:rPr>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XiTongPan.Com</Company>
  <Pages>4</Pages>
  <Words>1619</Words>
  <Characters>1663</Characters>
  <Lines>16</Lines>
  <Paragraphs>4</Paragraphs>
  <TotalTime>56</TotalTime>
  <ScaleCrop>false</ScaleCrop>
  <LinksUpToDate>false</LinksUpToDate>
  <CharactersWithSpaces>2246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2019-07-02T08:53:00Z</dcterms:created>
  <dc:creator>Administrator</dc:creator>
  <cp:lastModifiedBy>若</cp:lastModifiedBy>
  <cp:lastPrinted>2025-08-21T02:58:41Z</cp:lastPrinted>
  <dcterms:modified xsi:type="dcterms:W3CDTF">2025-08-21T03:31:01Z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065BDDD4A383458D8C7A09598392B867_13</vt:lpwstr>
  </property>
  <property fmtid="{D5CDD505-2E9C-101B-9397-08002B2CF9AE}" pid="4" name="KSOTemplateDocerSaveRecord">
    <vt:lpwstr>eyJoZGlkIjoiNTI3MTFmZjkyNDRmMGU0MzZkODcyYTc2NjM2ZDMwNmIiLCJ1c2VySWQiOiI0NDc1MjQwNjUifQ==</vt:lpwstr>
  </property>
</Properties>
</file>