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广汉市城乡建设发展有限公司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-SA"/>
        </w:rPr>
        <w:t>广汉市城乡建设发展有限公司企业资质证书延续服务采购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-SA"/>
        </w:rPr>
        <w:t>企业资质证书延续服务采购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5F3C9F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2025-08-20T07:55:55Z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