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0558C">
      <w:pPr>
        <w:keepNext w:val="0"/>
        <w:keepLines w:val="0"/>
        <w:pageBreakBefore w:val="0"/>
        <w:widowControl/>
        <w:tabs>
          <w:tab w:val="left" w:pos="6816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jc w:val="left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</w:p>
    <w:p w14:paraId="271DB146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318" w:line="50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77F221AA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16E2AEA7">
      <w:pPr>
        <w:pStyle w:val="2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悦弘文旅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4899C111">
      <w:pPr>
        <w:pStyle w:val="2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采购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酒店项目市场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分析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调查服务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 w:color="auto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的报价金额为¥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</w:p>
    <w:p w14:paraId="3DE44A05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</w:p>
    <w:p w14:paraId="1D246395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78" w:line="440" w:lineRule="exact"/>
        <w:ind w:right="2" w:firstLine="544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总价包干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，包括但不限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1"/>
          <w:position w:val="1"/>
          <w:sz w:val="32"/>
          <w:szCs w:val="32"/>
          <w:lang w:val="en-US" w:eastAsia="zh-CN"/>
        </w:rPr>
        <w:t>税费、利润、检测费、人工费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、材料费、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后续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费以及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为完成本项目约定的所有费用。</w:t>
      </w:r>
    </w:p>
    <w:p w14:paraId="72C130E6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5ECE867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7426369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5BA20544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7316D369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7550FBBE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1D65721B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339" w:firstLineChars="104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  <w:t xml:space="preserve">  （公章）</w:t>
      </w:r>
    </w:p>
    <w:p w14:paraId="1AADB393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2862930D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0650CFA1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79D605C3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624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7B85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617AA1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617AA1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2025-07-08T07:29:25Z</dcterms:created>
  <dc:creator>Administrator</dc:creator>
  <cp:lastModifiedBy>怡颗糖</cp:lastModifiedBy>
  <dcterms:modified xsi:type="dcterms:W3CDTF">2025-07-08T07:29:50Z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eyJoZGlkIjoiMWJiMTFhZDNlMjAyNmE5NWYzOTQ5YzZjNmZlZWM1MDkiLCJ1c2VySWQiOiI5NTE1NTc3NDMifQ==</vt:lpwstr>
  </property>
  <property fmtid="{D5CDD505-2E9C-101B-9397-08002B2CF9AE}" pid="4" name="ICV">
    <vt:lpwstr>F7E266C09F5F41E891C01539C49B7531_12</vt:lpwstr>
  </property>
</Properties>
</file>