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606"/>
        <w:gridCol w:w="4388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1" w:name="_GoBack"/>
            <w:bookmarkEnd w:id="1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测绘服务考核表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测绘精度与准确性（30分）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测绘成果误差率低于合同约定标准(优秀:28-30分)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误差率在标准范围内(良好:25-27分)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偶有超差但及时修正(合格:22-24分)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误差频繁或未达标(差:≤21分)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报告完整性与规范性(20分)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报告内容完整、格式规范、数据清晰(18-20分)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存在少量瑕疵但不影响使用(14-17分)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多次修改仍存在缺陷(11-13分)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报告严重缺失或不符合要求(≤10分)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成果交付及时性(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0分)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提前或按时完成(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延迟1-3天(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延迟4-7天(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延迟超过7天(≤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沟通响应速度(10分)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需求响应≤24小时(9-10分)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48小时内响应(7-8分)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72小时内响应(5-6分)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响应迟缓(≤4分)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问题处理能力(10分)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主动解决问题且无投诉及争议(9-10分)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需协调后解决(4-8分)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推诿责任或未解决(≤3分)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总分（考核结果90分以上可续签）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DVmNmZmZDE3YzllOGE5NjI3ZDE0ZTA0Mzk4NzQifQ=="/>
  </w:docVars>
  <w:rsids>
    <w:rsidRoot w:val="00000000"/>
    <w:rsid w:val="102141A2"/>
    <w:rsid w:val="17CB27E6"/>
    <w:rsid w:val="193542CE"/>
    <w:rsid w:val="25460C25"/>
    <w:rsid w:val="289E10F7"/>
    <w:rsid w:val="39D17B09"/>
    <w:rsid w:val="3A610196"/>
    <w:rsid w:val="5C1A6F4B"/>
    <w:rsid w:val="65E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10">
    <w:name w:val="font1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1232</Characters>
  <Lines>0</Lines>
  <Paragraphs>0</Paragraphs>
  <TotalTime>0</TotalTime>
  <ScaleCrop>false</ScaleCrop>
  <LinksUpToDate>false</LinksUpToDate>
  <CharactersWithSpaces>1253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2024-05-24T00:50:00Z</dcterms:created>
  <dc:creator>Administrator</dc:creator>
  <cp:lastModifiedBy>hp</cp:lastModifiedBy>
  <cp:lastPrinted>2025-06-27T02:41:22Z</cp:lastPrinted>
  <dcterms:modified xsi:type="dcterms:W3CDTF">2025-06-27T02:58:35Z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7003C113A1F2499693CFD624C31BFABB_12</vt:lpwstr>
  </property>
</Properties>
</file>