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CEAE">
      <w:pPr>
        <w:pStyle w:val="3"/>
        <w:numPr>
          <w:ilvl w:val="3"/>
          <w:numId w:val="0"/>
        </w:numPr>
        <w:ind w:leftChars="0"/>
      </w:pPr>
    </w:p>
    <w:p w14:paraId="16260580">
      <w:pPr>
        <w:spacing w:line="360" w:lineRule="auto"/>
        <w:rPr>
          <w:rFonts w:ascii="宋体" w:hAnsi="宋体"/>
          <w:sz w:val="24"/>
        </w:rPr>
      </w:pPr>
    </w:p>
    <w:p w14:paraId="291388D7">
      <w:pPr>
        <w:spacing w:line="360" w:lineRule="auto"/>
        <w:rPr>
          <w:rFonts w:ascii="宋体" w:hAnsi="宋体"/>
          <w:sz w:val="24"/>
        </w:rPr>
      </w:pPr>
    </w:p>
    <w:p w14:paraId="78710E0C">
      <w:pPr>
        <w:spacing w:line="360" w:lineRule="auto"/>
        <w:jc w:val="center"/>
        <w:rPr>
          <w:rFonts w:ascii="宋体" w:hAnsi="宋体"/>
          <w:b/>
          <w:sz w:val="72"/>
          <w:szCs w:val="72"/>
        </w:rPr>
      </w:pPr>
      <w:r>
        <w:rPr>
          <w:rFonts w:hint="eastAsia" w:ascii="宋体" w:hAnsi="宋体"/>
          <w:b/>
          <w:sz w:val="72"/>
          <w:szCs w:val="72"/>
        </w:rPr>
        <w:t>水土保持方案</w:t>
      </w:r>
      <w:bookmarkStart w:id="0" w:name="_GoBack"/>
      <w:bookmarkEnd w:id="0"/>
      <w:r>
        <w:rPr>
          <w:rFonts w:hint="eastAsia" w:ascii="宋体" w:hAnsi="宋体"/>
          <w:b/>
          <w:sz w:val="72"/>
          <w:szCs w:val="72"/>
        </w:rPr>
        <w:t>编制合同</w:t>
      </w:r>
    </w:p>
    <w:p w14:paraId="6E584714">
      <w:pPr>
        <w:spacing w:line="360" w:lineRule="auto"/>
        <w:jc w:val="center"/>
        <w:rPr>
          <w:rFonts w:ascii="宋体" w:hAnsi="宋体"/>
          <w:b/>
          <w:sz w:val="28"/>
          <w:szCs w:val="28"/>
        </w:rPr>
      </w:pPr>
    </w:p>
    <w:p w14:paraId="07D06942">
      <w:pPr>
        <w:spacing w:line="360" w:lineRule="auto"/>
        <w:jc w:val="center"/>
        <w:rPr>
          <w:rFonts w:ascii="宋体" w:hAnsi="宋体"/>
          <w:b/>
          <w:sz w:val="28"/>
          <w:szCs w:val="28"/>
        </w:rPr>
      </w:pPr>
    </w:p>
    <w:p w14:paraId="5FDAB165"/>
    <w:p w14:paraId="2D270EA2">
      <w:pPr>
        <w:pStyle w:val="3"/>
        <w:numPr>
          <w:ilvl w:val="3"/>
          <w:numId w:val="0"/>
        </w:numPr>
        <w:ind w:leftChars="0"/>
      </w:pPr>
    </w:p>
    <w:p w14:paraId="19D4A003">
      <w:pPr>
        <w:spacing w:line="360" w:lineRule="auto"/>
        <w:rPr>
          <w:rFonts w:ascii="宋体" w:hAnsi="宋体"/>
          <w:sz w:val="28"/>
          <w:szCs w:val="28"/>
        </w:rPr>
      </w:pPr>
    </w:p>
    <w:p w14:paraId="0AEFC06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仿宋" w:hAnsi="仿宋"/>
          <w:sz w:val="32"/>
          <w:szCs w:val="32"/>
          <w:u w:val="single"/>
          <w:lang w:val="en-US"/>
        </w:rPr>
      </w:pPr>
      <w:r>
        <w:rPr>
          <w:rFonts w:hint="eastAsia" w:ascii="宋体" w:hAnsi="宋体"/>
          <w:sz w:val="32"/>
          <w:szCs w:val="32"/>
        </w:rPr>
        <w:t>项目名称：</w:t>
      </w:r>
      <w:r>
        <w:rPr>
          <w:rFonts w:hint="eastAsia" w:ascii="仿宋" w:hAnsi="仿宋"/>
          <w:sz w:val="32"/>
          <w:szCs w:val="32"/>
          <w:u w:val="single"/>
          <w:lang w:val="en-US" w:eastAsia="zh-CN"/>
        </w:rPr>
        <w:t xml:space="preserve">                                 </w:t>
      </w:r>
    </w:p>
    <w:p w14:paraId="4944058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宋体" w:hAnsi="宋体" w:eastAsia="宋体"/>
          <w:sz w:val="32"/>
          <w:szCs w:val="32"/>
          <w:u w:val="single"/>
          <w:lang w:val="en-US" w:eastAsia="zh-CN"/>
        </w:rPr>
      </w:pPr>
      <w:r>
        <w:rPr>
          <w:rFonts w:hint="eastAsia" w:ascii="宋体" w:hAnsi="宋体"/>
          <w:sz w:val="32"/>
          <w:szCs w:val="32"/>
        </w:rPr>
        <w:t>合同编号：</w:t>
      </w:r>
      <w:r>
        <w:rPr>
          <w:rFonts w:hint="eastAsia" w:ascii="宋体" w:hAnsi="宋体"/>
          <w:sz w:val="32"/>
          <w:szCs w:val="32"/>
          <w:u w:val="single"/>
          <w:lang w:val="en-US" w:eastAsia="zh-CN"/>
        </w:rPr>
        <w:t xml:space="preserve">                                    </w:t>
      </w:r>
    </w:p>
    <w:p w14:paraId="06871B57">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ascii="宋体" w:hAnsi="宋体"/>
          <w:sz w:val="32"/>
          <w:szCs w:val="32"/>
          <w:u w:val="single"/>
        </w:rPr>
      </w:pPr>
      <w:r>
        <w:rPr>
          <w:rFonts w:hint="eastAsia" w:ascii="宋体" w:hAnsi="宋体"/>
          <w:sz w:val="32"/>
          <w:szCs w:val="32"/>
        </w:rPr>
        <w:t>委托方（甲方）：</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B2B1AA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宋体" w:hAnsi="宋体" w:eastAsia="宋体"/>
          <w:sz w:val="32"/>
          <w:szCs w:val="32"/>
          <w:u w:val="single"/>
          <w:lang w:val="en-US" w:eastAsia="zh-CN"/>
        </w:rPr>
      </w:pPr>
      <w:r>
        <w:rPr>
          <w:rFonts w:hint="eastAsia" w:ascii="宋体" w:hAnsi="宋体"/>
          <w:sz w:val="32"/>
          <w:szCs w:val="32"/>
        </w:rPr>
        <w:t>服务方（乙方）：</w:t>
      </w:r>
      <w:r>
        <w:rPr>
          <w:rFonts w:hint="eastAsia" w:ascii="宋体" w:hAnsi="宋体"/>
          <w:sz w:val="32"/>
          <w:szCs w:val="32"/>
          <w:u w:val="single"/>
          <w:lang w:val="en-US" w:eastAsia="zh-CN"/>
        </w:rPr>
        <w:t xml:space="preserve">                            </w:t>
      </w:r>
    </w:p>
    <w:p w14:paraId="665EFA59">
      <w:pPr>
        <w:spacing w:line="360" w:lineRule="auto"/>
        <w:rPr>
          <w:rFonts w:ascii="宋体" w:hAnsi="宋体"/>
          <w:sz w:val="32"/>
          <w:szCs w:val="32"/>
        </w:rPr>
      </w:pPr>
    </w:p>
    <w:p w14:paraId="0F67E38E">
      <w:pPr>
        <w:spacing w:line="360" w:lineRule="auto"/>
        <w:rPr>
          <w:rFonts w:hint="eastAsia" w:ascii="宋体" w:hAnsi="宋体"/>
          <w:sz w:val="32"/>
          <w:szCs w:val="32"/>
        </w:rPr>
      </w:pPr>
    </w:p>
    <w:p w14:paraId="6F047383">
      <w:pPr>
        <w:pStyle w:val="3"/>
        <w:numPr>
          <w:ilvl w:val="3"/>
          <w:numId w:val="0"/>
        </w:numPr>
        <w:ind w:leftChars="0"/>
        <w:rPr>
          <w:rFonts w:hint="eastAsia"/>
        </w:rPr>
      </w:pPr>
    </w:p>
    <w:p w14:paraId="05C966BB">
      <w:pPr>
        <w:spacing w:line="360" w:lineRule="auto"/>
        <w:ind w:firstLine="1600" w:firstLineChars="500"/>
        <w:rPr>
          <w:rFonts w:hint="default" w:ascii="宋体" w:hAnsi="宋体" w:eastAsia="宋体"/>
          <w:sz w:val="32"/>
          <w:szCs w:val="32"/>
          <w:lang w:val="en-US" w:eastAsia="zh-CN"/>
        </w:rPr>
      </w:pPr>
      <w:r>
        <w:rPr>
          <w:rFonts w:hint="eastAsia" w:ascii="宋体" w:hAnsi="宋体"/>
          <w:sz w:val="32"/>
          <w:szCs w:val="32"/>
        </w:rPr>
        <w:t>签订地点：四川省</w:t>
      </w:r>
      <w:r>
        <w:rPr>
          <w:rFonts w:hint="eastAsia" w:ascii="宋体" w:hAnsi="宋体"/>
          <w:sz w:val="32"/>
          <w:szCs w:val="32"/>
          <w:lang w:val="en-US" w:eastAsia="zh-CN"/>
        </w:rPr>
        <w:t xml:space="preserve">   广汉市</w:t>
      </w:r>
    </w:p>
    <w:p w14:paraId="67F20846">
      <w:pPr>
        <w:spacing w:line="360" w:lineRule="auto"/>
        <w:ind w:firstLine="1600" w:firstLineChars="500"/>
        <w:rPr>
          <w:rFonts w:ascii="宋体" w:hAnsi="宋体"/>
          <w:sz w:val="32"/>
          <w:szCs w:val="32"/>
        </w:rPr>
      </w:pPr>
      <w:r>
        <w:rPr>
          <w:rFonts w:hint="eastAsia" w:ascii="宋体" w:hAnsi="宋体"/>
          <w:sz w:val="32"/>
          <w:szCs w:val="32"/>
        </w:rPr>
        <w:t>签订日期</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   日</w:t>
      </w:r>
    </w:p>
    <w:p w14:paraId="72C039FB">
      <w:pPr>
        <w:spacing w:line="360" w:lineRule="auto"/>
        <w:rPr>
          <w:rFonts w:ascii="宋体" w:hAnsi="宋体"/>
          <w:sz w:val="32"/>
          <w:szCs w:val="32"/>
        </w:rPr>
      </w:pPr>
    </w:p>
    <w:p w14:paraId="7C6A75F6">
      <w:pPr>
        <w:jc w:val="left"/>
      </w:pPr>
      <w:r>
        <w:br w:type="page"/>
      </w:r>
    </w:p>
    <w:p w14:paraId="3FE4A9D4">
      <w:pPr>
        <w:spacing w:line="360" w:lineRule="auto"/>
        <w:ind w:firstLine="480" w:firstLineChars="200"/>
        <w:rPr>
          <w:rFonts w:asciiTheme="minorEastAsia" w:hAnsiTheme="minorEastAsia" w:eastAsiaTheme="minorEastAsia"/>
          <w:bCs/>
          <w:sz w:val="24"/>
          <w:szCs w:val="24"/>
          <w:highlight w:val="none"/>
          <w:u w:val="single"/>
        </w:rPr>
      </w:pPr>
      <w:r>
        <w:rPr>
          <w:rFonts w:hint="eastAsia" w:ascii="宋体" w:hAnsi="宋体" w:cs="宋体"/>
          <w:kern w:val="0"/>
          <w:sz w:val="24"/>
          <w:szCs w:val="24"/>
          <w:highlight w:val="none"/>
          <w:u w:val="none"/>
          <w:lang w:val="en-US" w:eastAsia="zh-CN"/>
        </w:rPr>
        <w:t>项目责任单位</w:t>
      </w:r>
      <w:r>
        <w:rPr>
          <w:rFonts w:hint="eastAsia" w:ascii="宋体" w:hAnsi="宋体" w:cs="宋体"/>
          <w:kern w:val="0"/>
          <w:sz w:val="24"/>
          <w:szCs w:val="24"/>
          <w:highlight w:val="none"/>
          <w:u w:val="single"/>
          <w:lang w:val="en-US" w:eastAsia="zh-CN"/>
        </w:rPr>
        <w:t>广汉市振禾农业有限责任公司</w:t>
      </w:r>
      <w:r>
        <w:rPr>
          <w:rFonts w:hint="eastAsia" w:ascii="宋体" w:hAnsi="宋体" w:cs="宋体"/>
          <w:kern w:val="0"/>
          <w:sz w:val="24"/>
          <w:szCs w:val="24"/>
          <w:highlight w:val="none"/>
          <w:u w:val="none"/>
          <w:lang w:val="en-US" w:eastAsia="zh-CN"/>
        </w:rPr>
        <w:t>经询价，选取确定：由_____           承担于</w:t>
      </w:r>
      <w:r>
        <w:rPr>
          <w:rFonts w:hint="eastAsia" w:ascii="宋体" w:hAnsi="宋体" w:cs="宋体"/>
          <w:kern w:val="0"/>
          <w:sz w:val="24"/>
          <w:szCs w:val="24"/>
          <w:highlight w:val="none"/>
          <w:u w:val="single"/>
          <w:lang w:val="en-US" w:eastAsia="zh-CN"/>
        </w:rPr>
        <w:t>广汉市宜居宜业和美乡村建设项目-西南农牧特色（火锅食材）产品交易中心项目</w:t>
      </w:r>
      <w:r>
        <w:rPr>
          <w:rFonts w:hint="eastAsia" w:ascii="宋体" w:hAnsi="宋体" w:cs="宋体"/>
          <w:kern w:val="0"/>
          <w:sz w:val="24"/>
          <w:szCs w:val="24"/>
          <w:highlight w:val="none"/>
          <w:u w:val="none"/>
          <w:lang w:val="en-US" w:eastAsia="zh-CN"/>
        </w:rPr>
        <w:t>水土保持方案编制工作。</w:t>
      </w:r>
      <w:r>
        <w:rPr>
          <w:rFonts w:ascii="宋体" w:hAnsi="宋体" w:cs="宋体"/>
          <w:kern w:val="0"/>
          <w:sz w:val="24"/>
          <w:szCs w:val="24"/>
          <w:highlight w:val="none"/>
        </w:rPr>
        <w:t>经双方协商一致，签订本合同，共同执行。</w:t>
      </w:r>
    </w:p>
    <w:p w14:paraId="0DEEFBF0">
      <w:pPr>
        <w:spacing w:before="156" w:beforeLines="50" w:line="360" w:lineRule="auto"/>
        <w:outlineLvl w:val="0"/>
        <w:rPr>
          <w:b/>
          <w:bCs/>
          <w:sz w:val="24"/>
        </w:rPr>
      </w:pPr>
      <w:r>
        <w:rPr>
          <w:rFonts w:hint="eastAsia"/>
          <w:b/>
          <w:bCs/>
          <w:sz w:val="24"/>
        </w:rPr>
        <w:t>一、合同签定依据</w:t>
      </w:r>
    </w:p>
    <w:p w14:paraId="57B0FE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1.《中华人民共和国民法典》；</w:t>
      </w:r>
    </w:p>
    <w:p w14:paraId="4B2377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2.《中华人民共和国水土保持法》；</w:t>
      </w:r>
    </w:p>
    <w:p w14:paraId="759FBE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3.《中华人民共和国水土保持法实施条例》（国务院第120号令）；</w:t>
      </w:r>
    </w:p>
    <w:p w14:paraId="5706968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4.《四川省〈中华人民共和国水土保持法〉实施办法》；</w:t>
      </w:r>
    </w:p>
    <w:p w14:paraId="797B4C86">
      <w:pPr>
        <w:spacing w:line="360" w:lineRule="auto"/>
        <w:ind w:firstLine="480" w:firstLineChars="200"/>
        <w:rPr>
          <w:b/>
          <w:bCs/>
          <w:sz w:val="24"/>
        </w:rPr>
      </w:pPr>
      <w:r>
        <w:rPr>
          <w:rFonts w:hint="eastAsia" w:asciiTheme="minorEastAsia" w:hAnsiTheme="minorEastAsia" w:eastAsiaTheme="minorEastAsia"/>
          <w:sz w:val="24"/>
        </w:rPr>
        <w:t>5.国家现行其他法律、法规、规章。</w:t>
      </w:r>
    </w:p>
    <w:p w14:paraId="249DD3CB">
      <w:pPr>
        <w:spacing w:before="156" w:beforeLines="50" w:line="360" w:lineRule="auto"/>
        <w:outlineLvl w:val="0"/>
        <w:rPr>
          <w:b/>
          <w:bCs/>
          <w:sz w:val="24"/>
        </w:rPr>
      </w:pPr>
      <w:r>
        <w:rPr>
          <w:rFonts w:hint="eastAsia"/>
          <w:b/>
          <w:bCs/>
          <w:sz w:val="24"/>
        </w:rPr>
        <w:t>二、工程概况</w:t>
      </w:r>
    </w:p>
    <w:p w14:paraId="26A1C666">
      <w:pPr>
        <w:spacing w:line="360" w:lineRule="auto"/>
        <w:ind w:firstLine="480" w:firstLineChars="200"/>
        <w:rPr>
          <w:bCs/>
          <w:sz w:val="24"/>
        </w:rPr>
      </w:pPr>
      <w:r>
        <w:rPr>
          <w:rFonts w:hint="eastAsia"/>
          <w:sz w:val="24"/>
        </w:rPr>
        <w:t>1.工程名称：</w:t>
      </w:r>
      <w:r>
        <w:rPr>
          <w:rFonts w:hint="eastAsia"/>
          <w:sz w:val="24"/>
          <w:lang w:val="en-US" w:eastAsia="zh-CN"/>
        </w:rPr>
        <w:t>广汉市宜居宜业和美乡村建设项目-西南农牧特色（火锅食材）产品交易中心项目</w:t>
      </w:r>
      <w:r>
        <w:rPr>
          <w:rFonts w:hint="eastAsia" w:ascii="宋体" w:hAnsi="宋体"/>
          <w:sz w:val="24"/>
        </w:rPr>
        <w:t>。</w:t>
      </w:r>
    </w:p>
    <w:p w14:paraId="6AA06996">
      <w:pPr>
        <w:spacing w:line="360" w:lineRule="auto"/>
        <w:ind w:firstLine="480" w:firstLineChars="200"/>
        <w:rPr>
          <w:sz w:val="24"/>
        </w:rPr>
      </w:pPr>
      <w:r>
        <w:rPr>
          <w:rFonts w:hint="eastAsia"/>
          <w:sz w:val="24"/>
        </w:rPr>
        <w:t>2.工程地点：</w:t>
      </w:r>
      <w:r>
        <w:rPr>
          <w:rFonts w:hint="eastAsia" w:asciiTheme="minorEastAsia" w:hAnsiTheme="minorEastAsia" w:eastAsiaTheme="minorEastAsia"/>
          <w:sz w:val="24"/>
          <w:lang w:eastAsia="zh-CN"/>
        </w:rPr>
        <w:t>广汉市</w:t>
      </w:r>
      <w:r>
        <w:rPr>
          <w:rFonts w:hint="eastAsia" w:asciiTheme="minorEastAsia" w:hAnsiTheme="minorEastAsia" w:eastAsiaTheme="minorEastAsia"/>
          <w:sz w:val="24"/>
          <w:lang w:val="en-US" w:eastAsia="zh-CN"/>
        </w:rPr>
        <w:t>向阳镇向新路西侧</w:t>
      </w:r>
      <w:r>
        <w:rPr>
          <w:rFonts w:hint="eastAsia"/>
          <w:sz w:val="24"/>
        </w:rPr>
        <w:t>。</w:t>
      </w:r>
    </w:p>
    <w:p w14:paraId="79D7789E">
      <w:pPr>
        <w:spacing w:before="156" w:beforeLines="50" w:line="360" w:lineRule="auto"/>
        <w:outlineLvl w:val="0"/>
        <w:rPr>
          <w:b/>
          <w:bCs/>
          <w:sz w:val="24"/>
        </w:rPr>
      </w:pPr>
      <w:r>
        <w:rPr>
          <w:rFonts w:hint="eastAsia"/>
          <w:b/>
          <w:bCs/>
          <w:sz w:val="24"/>
        </w:rPr>
        <w:t>三、委托内容及要求</w:t>
      </w:r>
    </w:p>
    <w:p w14:paraId="692F6F03">
      <w:pPr>
        <w:spacing w:line="360" w:lineRule="auto"/>
        <w:ind w:firstLine="480" w:firstLineChars="200"/>
        <w:rPr>
          <w:bCs/>
          <w:sz w:val="24"/>
          <w:u w:val="none"/>
        </w:rPr>
      </w:pPr>
      <w:r>
        <w:rPr>
          <w:rFonts w:hint="eastAsia"/>
          <w:sz w:val="24"/>
        </w:rPr>
        <w:t>1.甲方委托乙方按国家及行业有关规程、规范要求，完成</w:t>
      </w:r>
      <w:r>
        <w:rPr>
          <w:rFonts w:hint="eastAsia"/>
          <w:sz w:val="24"/>
          <w:lang w:val="en-US" w:eastAsia="zh-CN"/>
        </w:rPr>
        <w:t>广汉市宜居宜业和美乡村建设项目-西南农牧特色（火锅食材）产品交易中心项目</w:t>
      </w:r>
      <w:r>
        <w:rPr>
          <w:rFonts w:hint="eastAsia" w:asciiTheme="minorEastAsia" w:hAnsiTheme="minorEastAsia" w:eastAsiaTheme="minorEastAsia"/>
          <w:bCs/>
          <w:sz w:val="24"/>
          <w:u w:val="none"/>
        </w:rPr>
        <w:t>《水土保持方案报告</w:t>
      </w:r>
      <w:r>
        <w:rPr>
          <w:rFonts w:hint="eastAsia" w:asciiTheme="minorEastAsia" w:hAnsiTheme="minorEastAsia" w:eastAsiaTheme="minorEastAsia"/>
          <w:bCs/>
          <w:sz w:val="24"/>
          <w:u w:val="none"/>
          <w:lang w:val="en-US" w:eastAsia="zh-CN"/>
        </w:rPr>
        <w:t>表</w:t>
      </w:r>
      <w:r>
        <w:rPr>
          <w:rFonts w:hint="eastAsia" w:asciiTheme="minorEastAsia" w:hAnsiTheme="minorEastAsia" w:eastAsiaTheme="minorEastAsia"/>
          <w:bCs/>
          <w:sz w:val="24"/>
          <w:u w:val="none"/>
        </w:rPr>
        <w:t>》</w:t>
      </w:r>
      <w:r>
        <w:rPr>
          <w:rFonts w:hint="eastAsia" w:asciiTheme="minorEastAsia" w:hAnsiTheme="minorEastAsia" w:eastAsiaTheme="minorEastAsia"/>
          <w:bCs/>
          <w:sz w:val="24"/>
          <w:u w:val="none"/>
          <w:lang w:val="en-US" w:eastAsia="zh-CN"/>
        </w:rPr>
        <w:t>编制、</w:t>
      </w:r>
      <w:r>
        <w:rPr>
          <w:rFonts w:hint="eastAsia" w:ascii="宋体" w:hAnsi="宋体"/>
          <w:sz w:val="24"/>
          <w:u w:val="none"/>
        </w:rPr>
        <w:t>审批或备案等</w:t>
      </w:r>
      <w:r>
        <w:rPr>
          <w:rFonts w:hint="eastAsia"/>
          <w:sz w:val="24"/>
          <w:u w:val="none"/>
        </w:rPr>
        <w:t>工作。</w:t>
      </w:r>
    </w:p>
    <w:p w14:paraId="03CB226A">
      <w:pPr>
        <w:spacing w:line="360" w:lineRule="auto"/>
        <w:ind w:firstLine="480" w:firstLineChars="200"/>
        <w:rPr>
          <w:rFonts w:ascii="宋体" w:hAnsi="宋体"/>
          <w:sz w:val="24"/>
        </w:rPr>
      </w:pPr>
      <w:r>
        <w:rPr>
          <w:rFonts w:hint="eastAsia" w:ascii="宋体" w:hAnsi="宋体"/>
          <w:sz w:val="24"/>
        </w:rPr>
        <w:t>2.乙方负责本工程水土保持方案编制及补充修改工作</w:t>
      </w:r>
      <w:r>
        <w:rPr>
          <w:rFonts w:hint="eastAsia" w:ascii="宋体" w:hAnsi="宋体"/>
          <w:sz w:val="24"/>
          <w:lang w:eastAsia="zh-CN"/>
        </w:rPr>
        <w:t>，</w:t>
      </w:r>
      <w:r>
        <w:rPr>
          <w:rFonts w:hint="eastAsia" w:ascii="宋体" w:hAnsi="宋体"/>
          <w:sz w:val="24"/>
        </w:rPr>
        <w:t>并承担相应评审费用。</w:t>
      </w:r>
    </w:p>
    <w:p w14:paraId="2A3CEB88">
      <w:pPr>
        <w:spacing w:line="360" w:lineRule="auto"/>
        <w:ind w:firstLine="480" w:firstLineChars="200"/>
        <w:rPr>
          <w:sz w:val="24"/>
        </w:rPr>
      </w:pPr>
      <w:r>
        <w:rPr>
          <w:rFonts w:hint="eastAsia"/>
          <w:sz w:val="24"/>
        </w:rPr>
        <w:t>3.乙方负责方案设计成果的印刷工作。</w:t>
      </w:r>
    </w:p>
    <w:p w14:paraId="27D5044C">
      <w:pPr>
        <w:spacing w:line="360" w:lineRule="auto"/>
        <w:ind w:firstLine="480" w:firstLineChars="200"/>
        <w:rPr>
          <w:sz w:val="24"/>
        </w:rPr>
      </w:pPr>
      <w:r>
        <w:rPr>
          <w:rFonts w:hint="eastAsia"/>
          <w:sz w:val="24"/>
        </w:rPr>
        <w:t>4.乙方保证报告的设计进度和质量，并保证按时报备，经相关行政主管部门审批通过。</w:t>
      </w:r>
    </w:p>
    <w:p w14:paraId="007C3DF7">
      <w:pPr>
        <w:spacing w:before="156" w:beforeLines="50" w:line="360" w:lineRule="auto"/>
        <w:outlineLvl w:val="0"/>
        <w:rPr>
          <w:b/>
          <w:bCs/>
          <w:sz w:val="24"/>
        </w:rPr>
      </w:pPr>
      <w:r>
        <w:rPr>
          <w:rFonts w:hint="eastAsia"/>
          <w:b/>
          <w:bCs/>
          <w:sz w:val="24"/>
        </w:rPr>
        <w:t>四、履行期限、方式</w:t>
      </w:r>
    </w:p>
    <w:p w14:paraId="39018DE9">
      <w:pPr>
        <w:tabs>
          <w:tab w:val="left" w:pos="1080"/>
        </w:tabs>
        <w:spacing w:line="360" w:lineRule="auto"/>
        <w:ind w:firstLine="480" w:firstLineChars="200"/>
        <w:rPr>
          <w:rFonts w:hint="default" w:eastAsia="宋体"/>
          <w:sz w:val="24"/>
          <w:lang w:val="en-US" w:eastAsia="zh-CN"/>
        </w:rPr>
      </w:pPr>
      <w:r>
        <w:rPr>
          <w:rFonts w:hint="eastAsia" w:ascii="宋体" w:hAnsi="宋体" w:cs="宋体"/>
          <w:sz w:val="24"/>
        </w:rPr>
        <w:t>1.本合同水土保持方案编制自合同签订后</w:t>
      </w:r>
      <w:r>
        <w:rPr>
          <w:rFonts w:hint="eastAsia" w:ascii="宋体" w:hAnsi="宋体" w:cs="宋体"/>
          <w:sz w:val="24"/>
          <w:lang w:val="en-US" w:eastAsia="zh-CN"/>
        </w:rPr>
        <w:t>10个</w:t>
      </w:r>
      <w:r>
        <w:rPr>
          <w:rFonts w:hint="eastAsia" w:ascii="宋体" w:hAnsi="宋体" w:cs="宋体"/>
          <w:sz w:val="24"/>
        </w:rPr>
        <w:t>日</w:t>
      </w:r>
      <w:r>
        <w:rPr>
          <w:rFonts w:hint="eastAsia" w:ascii="宋体" w:hAnsi="宋体" w:cs="宋体"/>
          <w:sz w:val="24"/>
          <w:lang w:val="en-US" w:eastAsia="zh-CN"/>
        </w:rPr>
        <w:t>历天</w:t>
      </w:r>
      <w:r>
        <w:rPr>
          <w:rFonts w:hint="eastAsia" w:ascii="宋体" w:hAnsi="宋体" w:cs="宋体"/>
          <w:sz w:val="24"/>
        </w:rPr>
        <w:t>内</w:t>
      </w:r>
      <w:r>
        <w:rPr>
          <w:rFonts w:hint="eastAsia" w:ascii="宋体" w:hAnsi="宋体" w:cs="宋体"/>
          <w:sz w:val="24"/>
          <w:lang w:val="en-US" w:eastAsia="zh-CN"/>
        </w:rPr>
        <w:t>完成报告表编制。</w:t>
      </w:r>
    </w:p>
    <w:p w14:paraId="27EE849C">
      <w:pPr>
        <w:spacing w:line="360" w:lineRule="auto"/>
        <w:ind w:firstLine="420"/>
        <w:rPr>
          <w:sz w:val="24"/>
        </w:rPr>
      </w:pPr>
      <w:r>
        <w:rPr>
          <w:rFonts w:hint="eastAsia"/>
          <w:sz w:val="24"/>
        </w:rPr>
        <w:t>2.因甲方基础资料提供时间推迟，则乙方提交成果时间相应顺延（乙方应于本合同签订后3日内一次性向甲方提供所需的的基础资料清单）。</w:t>
      </w:r>
    </w:p>
    <w:p w14:paraId="6A0D0FC1">
      <w:pPr>
        <w:spacing w:line="360" w:lineRule="auto"/>
        <w:ind w:firstLine="420"/>
        <w:rPr>
          <w:sz w:val="24"/>
        </w:rPr>
      </w:pPr>
      <w:r>
        <w:rPr>
          <w:rFonts w:hint="eastAsia"/>
          <w:sz w:val="24"/>
        </w:rPr>
        <w:t>3.乙方向甲方提供签章版报告</w:t>
      </w:r>
      <w:r>
        <w:rPr>
          <w:rFonts w:hint="eastAsia"/>
          <w:sz w:val="24"/>
          <w:lang w:val="en-US" w:eastAsia="zh-CN"/>
        </w:rPr>
        <w:t>表</w:t>
      </w:r>
      <w:r>
        <w:rPr>
          <w:rFonts w:hint="eastAsia"/>
          <w:sz w:val="24"/>
        </w:rPr>
        <w:t>2套。</w:t>
      </w:r>
    </w:p>
    <w:p w14:paraId="73C9E3FC">
      <w:pPr>
        <w:spacing w:before="156" w:beforeLines="50" w:line="360" w:lineRule="auto"/>
        <w:outlineLvl w:val="0"/>
        <w:rPr>
          <w:b/>
          <w:bCs/>
          <w:sz w:val="24"/>
        </w:rPr>
      </w:pPr>
      <w:r>
        <w:rPr>
          <w:rFonts w:hint="eastAsia"/>
          <w:b/>
          <w:bCs/>
          <w:sz w:val="24"/>
        </w:rPr>
        <w:t>五、甲方的权利义务</w:t>
      </w:r>
    </w:p>
    <w:p w14:paraId="2E320A55">
      <w:pPr>
        <w:spacing w:line="360" w:lineRule="auto"/>
        <w:ind w:firstLine="420"/>
        <w:rPr>
          <w:sz w:val="24"/>
        </w:rPr>
      </w:pPr>
      <w:r>
        <w:rPr>
          <w:rFonts w:hint="eastAsia"/>
          <w:sz w:val="24"/>
        </w:rPr>
        <w:t>1.甲方负责乙方顺利进入现场进行工作，并对乙方人员的现场工作提供必要的条件和协助。</w:t>
      </w:r>
    </w:p>
    <w:p w14:paraId="7CF82E5F">
      <w:pPr>
        <w:spacing w:line="360" w:lineRule="auto"/>
        <w:ind w:firstLine="420"/>
        <w:rPr>
          <w:rFonts w:ascii="宋体" w:hAnsi="宋体"/>
          <w:sz w:val="24"/>
          <w:u w:val="none"/>
        </w:rPr>
      </w:pPr>
      <w:r>
        <w:rPr>
          <w:rFonts w:hint="eastAsia" w:ascii="宋体" w:hAnsi="宋体"/>
          <w:sz w:val="24"/>
          <w:u w:val="none"/>
        </w:rPr>
        <w:t>2.甲方在合同签订之日起3天以内，向乙方提供所有与本项目有关现有的数据和资料，并对资料的准确性负责。</w:t>
      </w:r>
    </w:p>
    <w:p w14:paraId="3D73880F">
      <w:pPr>
        <w:spacing w:line="360" w:lineRule="auto"/>
        <w:ind w:firstLine="420"/>
        <w:rPr>
          <w:rFonts w:ascii="宋体" w:hAnsi="宋体"/>
          <w:sz w:val="24"/>
          <w:u w:val="none"/>
        </w:rPr>
      </w:pPr>
      <w:r>
        <w:rPr>
          <w:rFonts w:hint="eastAsia" w:ascii="宋体" w:hAnsi="宋体"/>
          <w:sz w:val="24"/>
          <w:u w:val="none"/>
        </w:rPr>
        <w:t>3.按合同要求及时支付费用。</w:t>
      </w:r>
    </w:p>
    <w:p w14:paraId="60D29E35">
      <w:pPr>
        <w:spacing w:before="156" w:beforeLines="50" w:line="360" w:lineRule="auto"/>
        <w:outlineLvl w:val="0"/>
        <w:rPr>
          <w:b/>
          <w:bCs/>
          <w:sz w:val="24"/>
        </w:rPr>
      </w:pPr>
      <w:r>
        <w:rPr>
          <w:rFonts w:hint="eastAsia"/>
          <w:b/>
          <w:bCs/>
          <w:sz w:val="24"/>
        </w:rPr>
        <w:t>六、乙方的权利义务</w:t>
      </w:r>
    </w:p>
    <w:p w14:paraId="0CB6B921">
      <w:pPr>
        <w:spacing w:line="360" w:lineRule="auto"/>
        <w:ind w:firstLine="420"/>
        <w:rPr>
          <w:sz w:val="24"/>
        </w:rPr>
      </w:pPr>
      <w:r>
        <w:rPr>
          <w:rFonts w:hint="eastAsia"/>
          <w:sz w:val="24"/>
        </w:rPr>
        <w:t>1.乙方负责根据合同约定和甲方要求按时按质完成本合同工程</w:t>
      </w:r>
      <w:r>
        <w:rPr>
          <w:rFonts w:hint="eastAsia" w:ascii="宋体" w:hAnsi="宋体"/>
          <w:bCs/>
          <w:sz w:val="24"/>
          <w:u w:val="none"/>
        </w:rPr>
        <w:t>《水土保持方案报告</w:t>
      </w:r>
      <w:r>
        <w:rPr>
          <w:rFonts w:hint="eastAsia" w:ascii="宋体" w:hAnsi="宋体"/>
          <w:bCs/>
          <w:sz w:val="24"/>
          <w:u w:val="none"/>
          <w:lang w:val="en-US" w:eastAsia="zh-CN"/>
        </w:rPr>
        <w:t>表</w:t>
      </w:r>
      <w:r>
        <w:rPr>
          <w:rFonts w:hint="eastAsia" w:ascii="宋体" w:hAnsi="宋体"/>
          <w:bCs/>
          <w:sz w:val="24"/>
          <w:u w:val="none"/>
        </w:rPr>
        <w:t>》</w:t>
      </w:r>
      <w:r>
        <w:rPr>
          <w:rFonts w:hint="eastAsia" w:ascii="宋体" w:hAnsi="宋体"/>
          <w:sz w:val="24"/>
        </w:rPr>
        <w:t>编制等</w:t>
      </w:r>
      <w:r>
        <w:rPr>
          <w:rFonts w:hint="eastAsia"/>
          <w:sz w:val="24"/>
        </w:rPr>
        <w:t>工作，并负责与主管部门的沟通，负责按合同约定和甲方要求的时限取得水行政主管部门批复或证明文件，且对其负责。</w:t>
      </w:r>
    </w:p>
    <w:p w14:paraId="661DEDAE">
      <w:pPr>
        <w:spacing w:line="360" w:lineRule="auto"/>
        <w:ind w:firstLine="420"/>
        <w:rPr>
          <w:sz w:val="24"/>
        </w:rPr>
      </w:pPr>
      <w:r>
        <w:rPr>
          <w:rFonts w:hint="eastAsia"/>
          <w:sz w:val="24"/>
        </w:rPr>
        <w:t>2.乙方负责与其人员之间的劳动/劳务关系确定及维护，并承担其人员的薪酬、福利等费用，以及其人员人身、财产安全责任（含造成他人人身损坏及财产损失的事故），其人员与甲方不存在劳动、劳务关系。给甲方造成损失的，乙方还应对甲方进行赔偿。</w:t>
      </w:r>
    </w:p>
    <w:p w14:paraId="7F0B26F1">
      <w:pPr>
        <w:spacing w:line="360" w:lineRule="auto"/>
        <w:ind w:firstLine="420"/>
        <w:rPr>
          <w:sz w:val="24"/>
        </w:rPr>
      </w:pPr>
      <w:r>
        <w:rPr>
          <w:rFonts w:hint="eastAsia"/>
          <w:sz w:val="24"/>
        </w:rPr>
        <w:t>3.乙方应保护甲方提供的一切资料，未经甲方同意，乙方不得复制、不得泄露、不得擅自修改、传送或向第三人转让或用于本合同外的项目；否则，甲方有权索赔。</w:t>
      </w:r>
    </w:p>
    <w:p w14:paraId="335AFE5F">
      <w:pPr>
        <w:pStyle w:val="3"/>
        <w:numPr>
          <w:ilvl w:val="255"/>
          <w:numId w:val="0"/>
        </w:numPr>
        <w:ind w:firstLine="480" w:firstLineChars="200"/>
      </w:pPr>
      <w:r>
        <w:rPr>
          <w:rFonts w:hint="eastAsia"/>
        </w:rPr>
        <w:t>4.乙方按照国家规定和合同约定的技术规范、标准进行编制，按本合同规定的内容、时间及份数向甲方交付编制文件，并对提交的编制文件的质量负责。</w:t>
      </w:r>
    </w:p>
    <w:p w14:paraId="1D4D3FA5">
      <w:pPr>
        <w:pStyle w:val="3"/>
        <w:numPr>
          <w:ilvl w:val="255"/>
          <w:numId w:val="0"/>
        </w:numPr>
        <w:ind w:firstLine="480" w:firstLineChars="200"/>
      </w:pPr>
      <w:r>
        <w:rPr>
          <w:rFonts w:hint="eastAsia"/>
        </w:rPr>
        <w:t>5.乙方对编制的成果资料出现的遗漏或错误，或者不能满足甲方要求的，负责无偿修改或补充，直至符合要求。</w:t>
      </w:r>
    </w:p>
    <w:p w14:paraId="2DC1FD5C">
      <w:pPr>
        <w:spacing w:before="156" w:beforeLines="50" w:line="360" w:lineRule="auto"/>
        <w:outlineLvl w:val="0"/>
        <w:rPr>
          <w:b/>
          <w:bCs/>
          <w:sz w:val="24"/>
        </w:rPr>
      </w:pPr>
      <w:r>
        <w:rPr>
          <w:rFonts w:hint="eastAsia"/>
          <w:b/>
          <w:bCs/>
          <w:sz w:val="24"/>
        </w:rPr>
        <w:t>七、验收标准</w:t>
      </w:r>
    </w:p>
    <w:p w14:paraId="130ED3B5">
      <w:pPr>
        <w:spacing w:line="360" w:lineRule="auto"/>
        <w:ind w:firstLine="420"/>
        <w:rPr>
          <w:sz w:val="24"/>
        </w:rPr>
      </w:pPr>
      <w:r>
        <w:rPr>
          <w:rFonts w:hint="eastAsia"/>
          <w:sz w:val="24"/>
        </w:rPr>
        <w:t>本工程合同约定成果资料以法定主管部门审查通过并下达批文为准。</w:t>
      </w:r>
    </w:p>
    <w:p w14:paraId="3868226C">
      <w:pPr>
        <w:spacing w:before="156" w:beforeLines="50" w:line="360" w:lineRule="auto"/>
        <w:outlineLvl w:val="0"/>
        <w:rPr>
          <w:b/>
          <w:bCs/>
          <w:sz w:val="24"/>
        </w:rPr>
      </w:pPr>
      <w:r>
        <w:rPr>
          <w:rFonts w:hint="eastAsia"/>
          <w:b/>
          <w:bCs/>
          <w:sz w:val="24"/>
        </w:rPr>
        <w:t>八、合同金额及支付方式</w:t>
      </w:r>
    </w:p>
    <w:p w14:paraId="23607EC3">
      <w:pPr>
        <w:spacing w:line="360" w:lineRule="auto"/>
        <w:ind w:firstLine="480" w:firstLineChars="200"/>
        <w:rPr>
          <w:rFonts w:hint="eastAsia" w:eastAsia="宋体"/>
          <w:sz w:val="24"/>
          <w:highlight w:val="none"/>
          <w:lang w:eastAsia="zh-CN"/>
        </w:rPr>
      </w:pPr>
      <w:r>
        <w:rPr>
          <w:rFonts w:hint="eastAsia" w:ascii="宋体" w:hAnsi="宋体"/>
          <w:sz w:val="24"/>
        </w:rPr>
        <w:t>1.</w:t>
      </w:r>
      <w:r>
        <w:rPr>
          <w:rFonts w:hint="eastAsia"/>
          <w:sz w:val="24"/>
        </w:rPr>
        <w:t>本合同价为包干价，共计人民币</w:t>
      </w:r>
      <w:r>
        <w:rPr>
          <w:rFonts w:hint="eastAsia"/>
          <w:b/>
          <w:sz w:val="24"/>
        </w:rPr>
        <w:t>含税价</w:t>
      </w:r>
      <w:r>
        <w:rPr>
          <w:rFonts w:hint="eastAsia" w:ascii="等线 Light" w:hAnsi="等线 Light" w:eastAsia="等线 Light" w:cs="等线 Light"/>
          <w:b/>
          <w:sz w:val="24"/>
          <w:lang w:eastAsia="zh-CN"/>
        </w:rPr>
        <w:t>￥</w:t>
      </w:r>
      <w:r>
        <w:rPr>
          <w:rFonts w:hint="eastAsia"/>
          <w:b/>
          <w:sz w:val="24"/>
          <w:lang w:val="en-US" w:eastAsia="zh-CN"/>
        </w:rPr>
        <w:t xml:space="preserve">     </w:t>
      </w:r>
      <w:r>
        <w:rPr>
          <w:rFonts w:hint="eastAsia"/>
          <w:b/>
          <w:sz w:val="24"/>
        </w:rPr>
        <w:t>元（大写：</w:t>
      </w:r>
      <w:r>
        <w:rPr>
          <w:rFonts w:hint="eastAsia"/>
          <w:b/>
          <w:sz w:val="24"/>
          <w:lang w:val="en-US" w:eastAsia="zh-CN"/>
        </w:rPr>
        <w:t xml:space="preserve">    </w:t>
      </w:r>
      <w:r>
        <w:rPr>
          <w:rFonts w:hint="eastAsia"/>
          <w:b/>
          <w:sz w:val="24"/>
        </w:rPr>
        <w:t>）</w:t>
      </w:r>
      <w:r>
        <w:rPr>
          <w:rFonts w:hint="eastAsia"/>
          <w:b/>
          <w:sz w:val="24"/>
          <w:lang w:eastAsia="zh-CN"/>
        </w:rPr>
        <w:t>（</w:t>
      </w:r>
      <w:r>
        <w:rPr>
          <w:rFonts w:hint="eastAsia"/>
          <w:b/>
          <w:sz w:val="24"/>
          <w:lang w:val="en-US" w:eastAsia="zh-CN"/>
        </w:rPr>
        <w:t>其中增值税税率为xx，增值税税款为xx，不含税金额为xx</w:t>
      </w:r>
      <w:r>
        <w:rPr>
          <w:rFonts w:hint="eastAsia"/>
          <w:b/>
          <w:sz w:val="24"/>
          <w:lang w:eastAsia="zh-CN"/>
        </w:rPr>
        <w:t>）</w:t>
      </w:r>
      <w:r>
        <w:rPr>
          <w:rFonts w:hint="eastAsia"/>
          <w:sz w:val="24"/>
        </w:rPr>
        <w:t>，包括但不限于水土保持方案报告</w:t>
      </w:r>
      <w:r>
        <w:rPr>
          <w:rFonts w:hint="eastAsia"/>
          <w:sz w:val="24"/>
          <w:lang w:val="en-US" w:eastAsia="zh-CN"/>
        </w:rPr>
        <w:t>表</w:t>
      </w:r>
      <w:r>
        <w:rPr>
          <w:rFonts w:hint="eastAsia"/>
          <w:sz w:val="24"/>
        </w:rPr>
        <w:t>编制费、专家评审费</w:t>
      </w:r>
      <w:r>
        <w:rPr>
          <w:rFonts w:hint="eastAsia"/>
          <w:sz w:val="24"/>
          <w:lang w:eastAsia="zh-CN"/>
        </w:rPr>
        <w:t>（</w:t>
      </w:r>
      <w:r>
        <w:rPr>
          <w:rFonts w:hint="eastAsia"/>
          <w:sz w:val="24"/>
          <w:lang w:val="en-US" w:eastAsia="zh-CN"/>
        </w:rPr>
        <w:t>若需</w:t>
      </w:r>
      <w:r>
        <w:rPr>
          <w:rFonts w:hint="eastAsia"/>
          <w:sz w:val="24"/>
          <w:lang w:eastAsia="zh-CN"/>
        </w:rPr>
        <w:t>）</w:t>
      </w:r>
      <w:r>
        <w:rPr>
          <w:rFonts w:hint="eastAsia"/>
          <w:sz w:val="24"/>
        </w:rPr>
        <w:t>、税金全流程技术服务等全部费用</w:t>
      </w:r>
      <w:r>
        <w:rPr>
          <w:rFonts w:hint="eastAsia"/>
          <w:sz w:val="24"/>
          <w:lang w:eastAsia="zh-CN"/>
        </w:rPr>
        <w:t>，</w:t>
      </w:r>
      <w:r>
        <w:rPr>
          <w:rFonts w:hint="eastAsia" w:eastAsia="宋体"/>
          <w:sz w:val="24"/>
          <w:highlight w:val="none"/>
        </w:rPr>
        <w:t>不含水土保持补偿费等国家行政性收费</w:t>
      </w:r>
      <w:r>
        <w:rPr>
          <w:rFonts w:hint="eastAsia" w:eastAsia="宋体"/>
          <w:sz w:val="24"/>
          <w:highlight w:val="none"/>
          <w:lang w:eastAsia="zh-CN"/>
        </w:rPr>
        <w:t>。</w:t>
      </w:r>
    </w:p>
    <w:p w14:paraId="1C2477C2">
      <w:pPr>
        <w:pStyle w:val="3"/>
        <w:numPr>
          <w:ilvl w:val="255"/>
          <w:numId w:val="0"/>
        </w:numPr>
        <w:ind w:firstLine="480" w:firstLineChars="200"/>
      </w:pPr>
      <w:r>
        <w:rPr>
          <w:rFonts w:hint="eastAsia"/>
        </w:rPr>
        <w:t>2.乙方向甲方申请支付服务费用前，应向甲方提供等额有效的增值税发票。如乙方不能按时开具正式发票，甲方有权拒绝付款，且不承担任何违约责任。</w:t>
      </w:r>
    </w:p>
    <w:p w14:paraId="2E5EF8D5">
      <w:pPr>
        <w:pageBreakBefore w:val="0"/>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3.</w:t>
      </w:r>
      <w:r>
        <w:rPr>
          <w:rFonts w:hint="eastAsia" w:ascii="宋体" w:hAnsi="宋体" w:eastAsia="宋体" w:cs="Times New Roman"/>
          <w:bCs/>
          <w:kern w:val="2"/>
          <w:sz w:val="24"/>
          <w:szCs w:val="28"/>
          <w:lang w:val="en-US" w:eastAsia="zh-CN" w:bidi="he-IL"/>
        </w:rPr>
        <w:t>乙方提交该项目水土保持方案报告</w:t>
      </w:r>
      <w:r>
        <w:rPr>
          <w:rFonts w:hint="eastAsia" w:ascii="宋体" w:hAnsi="宋体" w:cs="Times New Roman"/>
          <w:bCs/>
          <w:kern w:val="2"/>
          <w:sz w:val="24"/>
          <w:szCs w:val="28"/>
          <w:lang w:val="en-US" w:eastAsia="zh-CN" w:bidi="he-IL"/>
        </w:rPr>
        <w:t>表</w:t>
      </w:r>
      <w:r>
        <w:rPr>
          <w:rFonts w:hint="eastAsia" w:ascii="宋体" w:hAnsi="宋体" w:eastAsia="宋体" w:cs="Times New Roman"/>
          <w:bCs/>
          <w:kern w:val="2"/>
          <w:sz w:val="24"/>
          <w:szCs w:val="28"/>
          <w:lang w:val="en-US" w:eastAsia="zh-CN" w:bidi="he-IL"/>
        </w:rPr>
        <w:t>并协助甲方取得主管部门批复文件</w:t>
      </w:r>
      <w:r>
        <w:rPr>
          <w:rFonts w:hint="eastAsia" w:ascii="宋体" w:hAnsi="宋体" w:cs="Times New Roman"/>
          <w:bCs/>
          <w:kern w:val="2"/>
          <w:sz w:val="24"/>
          <w:szCs w:val="28"/>
          <w:lang w:val="en-US" w:eastAsia="zh-CN" w:bidi="he-IL"/>
        </w:rPr>
        <w:t>（若需）</w:t>
      </w:r>
      <w:r>
        <w:rPr>
          <w:rFonts w:hint="eastAsia" w:ascii="宋体" w:hAnsi="宋体" w:eastAsia="宋体" w:cs="Times New Roman"/>
          <w:bCs/>
          <w:kern w:val="2"/>
          <w:sz w:val="24"/>
          <w:szCs w:val="28"/>
          <w:lang w:val="en-US" w:eastAsia="zh-CN" w:bidi="he-IL"/>
        </w:rPr>
        <w:t>后</w:t>
      </w:r>
      <w:r>
        <w:rPr>
          <w:rFonts w:hint="default" w:ascii="宋体" w:hAnsi="宋体" w:eastAsia="宋体" w:cs="Times New Roman"/>
          <w:bCs/>
          <w:kern w:val="2"/>
          <w:sz w:val="24"/>
          <w:szCs w:val="28"/>
          <w:lang w:val="en-US" w:eastAsia="zh-CN" w:bidi="he-IL"/>
        </w:rPr>
        <w:t>30</w:t>
      </w:r>
      <w:r>
        <w:rPr>
          <w:rFonts w:hint="eastAsia" w:ascii="宋体" w:hAnsi="宋体" w:eastAsia="宋体" w:cs="Times New Roman"/>
          <w:bCs/>
          <w:kern w:val="2"/>
          <w:sz w:val="24"/>
          <w:szCs w:val="28"/>
          <w:lang w:val="en-US" w:eastAsia="zh-CN" w:bidi="he-IL"/>
        </w:rPr>
        <w:t>个工作日内，甲方一次性支付全部费用。</w:t>
      </w:r>
      <w:r>
        <w:rPr>
          <w:rFonts w:hint="eastAsia" w:asciiTheme="minorEastAsia" w:hAnsiTheme="minorEastAsia" w:eastAsiaTheme="minorEastAsia"/>
          <w:sz w:val="24"/>
          <w:lang w:val="en-US" w:eastAsia="zh-CN"/>
        </w:rPr>
        <w:t>计</w:t>
      </w:r>
      <w:r>
        <w:rPr>
          <w:rFonts w:hint="eastAsia" w:ascii="等线 Light" w:hAnsi="等线 Light" w:eastAsia="等线 Light" w:cs="等线 Light"/>
          <w:b/>
          <w:sz w:val="24"/>
          <w:lang w:eastAsia="zh-CN"/>
        </w:rPr>
        <w:t>￥</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元；</w:t>
      </w:r>
    </w:p>
    <w:p w14:paraId="5D809D20">
      <w:pPr>
        <w:spacing w:line="360" w:lineRule="auto"/>
        <w:ind w:firstLine="420"/>
        <w:rPr>
          <w:bCs/>
          <w:sz w:val="24"/>
          <w:shd w:val="clear" w:color="auto" w:fill="FFFFFF"/>
        </w:rPr>
      </w:pPr>
      <w:r>
        <w:rPr>
          <w:rFonts w:hint="eastAsia"/>
          <w:bCs/>
          <w:sz w:val="24"/>
          <w:shd w:val="clear" w:color="auto" w:fill="FFFFFF"/>
        </w:rPr>
        <w:t>采用银行转账方式支付，乙方收款账户信息如下：</w:t>
      </w:r>
    </w:p>
    <w:p w14:paraId="438D43AB">
      <w:pPr>
        <w:spacing w:line="360" w:lineRule="auto"/>
        <w:ind w:firstLine="720" w:firstLineChars="300"/>
        <w:rPr>
          <w:rFonts w:hint="eastAsia"/>
          <w:bCs/>
          <w:sz w:val="24"/>
          <w:shd w:val="clear" w:color="auto" w:fill="FFFFFF"/>
          <w:lang w:val="en-US" w:eastAsia="zh-CN"/>
        </w:rPr>
      </w:pPr>
      <w:r>
        <w:rPr>
          <w:rFonts w:hint="eastAsia"/>
          <w:bCs/>
          <w:sz w:val="24"/>
          <w:shd w:val="clear" w:color="auto" w:fill="FFFFFF"/>
        </w:rPr>
        <w:t>开户行：</w:t>
      </w:r>
      <w:r>
        <w:rPr>
          <w:rFonts w:hint="eastAsia"/>
          <w:bCs/>
          <w:sz w:val="24"/>
          <w:shd w:val="clear" w:color="auto" w:fill="FFFFFF"/>
          <w:lang w:val="en-US" w:eastAsia="zh-CN"/>
        </w:rPr>
        <w:t xml:space="preserve"> </w:t>
      </w:r>
    </w:p>
    <w:p w14:paraId="4FF82B1C">
      <w:pPr>
        <w:spacing w:line="360" w:lineRule="auto"/>
        <w:ind w:firstLine="720" w:firstLineChars="300"/>
        <w:rPr>
          <w:rFonts w:hint="eastAsia"/>
          <w:bCs/>
          <w:sz w:val="24"/>
          <w:shd w:val="clear" w:color="auto" w:fill="FFFFFF"/>
          <w:lang w:val="en-US" w:eastAsia="zh-CN"/>
        </w:rPr>
      </w:pPr>
      <w:r>
        <w:rPr>
          <w:rFonts w:hint="eastAsia"/>
          <w:bCs/>
          <w:sz w:val="24"/>
          <w:shd w:val="clear" w:color="auto" w:fill="FFFFFF"/>
        </w:rPr>
        <w:t>户</w:t>
      </w:r>
      <w:r>
        <w:rPr>
          <w:rFonts w:hint="eastAsia"/>
          <w:bCs/>
          <w:sz w:val="24"/>
          <w:shd w:val="clear" w:color="auto" w:fill="FFFFFF"/>
          <w:lang w:val="en-US" w:eastAsia="zh-CN"/>
        </w:rPr>
        <w:t xml:space="preserve">  </w:t>
      </w:r>
      <w:r>
        <w:rPr>
          <w:rFonts w:hint="eastAsia"/>
          <w:bCs/>
          <w:sz w:val="24"/>
          <w:shd w:val="clear" w:color="auto" w:fill="FFFFFF"/>
        </w:rPr>
        <w:t>名：</w:t>
      </w:r>
      <w:r>
        <w:rPr>
          <w:rFonts w:hint="eastAsia"/>
          <w:bCs/>
          <w:sz w:val="24"/>
          <w:shd w:val="clear" w:color="auto" w:fill="FFFFFF"/>
          <w:lang w:val="en-US" w:eastAsia="zh-CN"/>
        </w:rPr>
        <w:t xml:space="preserve"> </w:t>
      </w:r>
    </w:p>
    <w:p w14:paraId="6FC94AB5">
      <w:pPr>
        <w:spacing w:line="360" w:lineRule="auto"/>
        <w:ind w:firstLine="720" w:firstLineChars="300"/>
        <w:rPr>
          <w:rFonts w:hint="eastAsia" w:eastAsia="宋体"/>
          <w:bCs/>
          <w:sz w:val="24"/>
          <w:shd w:val="clear" w:color="auto" w:fill="FFFFFF"/>
          <w:lang w:val="en-US" w:eastAsia="zh-CN"/>
        </w:rPr>
      </w:pPr>
      <w:r>
        <w:rPr>
          <w:rFonts w:hint="eastAsia"/>
          <w:bCs/>
          <w:sz w:val="24"/>
          <w:shd w:val="clear" w:color="auto" w:fill="FFFFFF"/>
        </w:rPr>
        <w:t>帐</w:t>
      </w:r>
      <w:r>
        <w:rPr>
          <w:rFonts w:hint="eastAsia"/>
          <w:bCs/>
          <w:sz w:val="24"/>
          <w:shd w:val="clear" w:color="auto" w:fill="FFFFFF"/>
          <w:lang w:val="en-US" w:eastAsia="zh-CN"/>
        </w:rPr>
        <w:t xml:space="preserve">  </w:t>
      </w:r>
      <w:r>
        <w:rPr>
          <w:rFonts w:hint="eastAsia"/>
          <w:bCs/>
          <w:sz w:val="24"/>
          <w:shd w:val="clear" w:color="auto" w:fill="FFFFFF"/>
        </w:rPr>
        <w:t>号：</w:t>
      </w:r>
      <w:r>
        <w:rPr>
          <w:rFonts w:hint="eastAsia"/>
          <w:bCs/>
          <w:sz w:val="24"/>
          <w:shd w:val="clear" w:color="auto" w:fill="FFFFFF"/>
          <w:lang w:val="en-US" w:eastAsia="zh-CN"/>
        </w:rPr>
        <w:t xml:space="preserve"> </w:t>
      </w:r>
    </w:p>
    <w:p w14:paraId="031B3383">
      <w:pPr>
        <w:spacing w:before="156" w:beforeLines="50" w:line="360" w:lineRule="auto"/>
        <w:outlineLvl w:val="0"/>
        <w:rPr>
          <w:b/>
          <w:bCs/>
          <w:sz w:val="24"/>
        </w:rPr>
      </w:pPr>
      <w:r>
        <w:rPr>
          <w:rFonts w:hint="eastAsia"/>
          <w:b/>
          <w:bCs/>
          <w:sz w:val="24"/>
        </w:rPr>
        <w:t>九、不可抗力</w:t>
      </w:r>
    </w:p>
    <w:p w14:paraId="4079A559">
      <w:pPr>
        <w:spacing w:line="360" w:lineRule="auto"/>
        <w:ind w:firstLine="420"/>
        <w:rPr>
          <w:bCs/>
          <w:sz w:val="24"/>
          <w:shd w:val="clear" w:color="auto" w:fill="FFFFFF"/>
        </w:rPr>
      </w:pPr>
      <w:r>
        <w:rPr>
          <w:rFonts w:hint="eastAsia"/>
          <w:bCs/>
          <w:sz w:val="24"/>
          <w:shd w:val="clear" w:color="auto" w:fill="FFFFFF"/>
        </w:rPr>
        <w:t>甲乙双方任何一方由于不可抗力的原因不能履行合同时，应及时向另一方通报不能履行或不能完全履行的理由，以减轻可能给对方造成的损失，在取得有关机构证明后，允许延期履行、部分履行或不履行合同，并根据情况可部分或全部免予承担违约责任。</w:t>
      </w:r>
    </w:p>
    <w:p w14:paraId="034DE5E2">
      <w:pPr>
        <w:spacing w:before="156" w:beforeLines="50" w:line="360" w:lineRule="auto"/>
        <w:outlineLvl w:val="0"/>
        <w:rPr>
          <w:b/>
          <w:bCs/>
          <w:sz w:val="24"/>
        </w:rPr>
      </w:pPr>
      <w:r>
        <w:rPr>
          <w:rFonts w:hint="eastAsia"/>
          <w:b/>
          <w:bCs/>
          <w:sz w:val="24"/>
        </w:rPr>
        <w:t>十、保密条款</w:t>
      </w:r>
    </w:p>
    <w:p w14:paraId="65F7F7AB">
      <w:pPr>
        <w:spacing w:line="360" w:lineRule="auto"/>
        <w:ind w:firstLine="420"/>
        <w:outlineLvl w:val="0"/>
        <w:rPr>
          <w:bCs/>
          <w:sz w:val="24"/>
          <w:shd w:val="clear" w:color="auto" w:fill="FFFFFF"/>
        </w:rPr>
      </w:pPr>
      <w:r>
        <w:rPr>
          <w:rFonts w:hint="eastAsia"/>
          <w:bCs/>
          <w:sz w:val="24"/>
          <w:shd w:val="clear" w:color="auto" w:fill="FFFFFF"/>
        </w:rPr>
        <w:t>甲乙双方相关人员应严格保密，未经对方同意，不得引用、发表和以任何方式向第三方提供本项目相关资料和信息，否则对违约一方追究法律责任。</w:t>
      </w:r>
    </w:p>
    <w:p w14:paraId="0E432775">
      <w:pPr>
        <w:spacing w:line="360" w:lineRule="auto"/>
        <w:ind w:firstLine="420"/>
        <w:outlineLvl w:val="0"/>
        <w:rPr>
          <w:bCs/>
          <w:sz w:val="24"/>
          <w:shd w:val="clear" w:color="auto" w:fill="FFFFFF"/>
        </w:rPr>
      </w:pPr>
      <w:r>
        <w:rPr>
          <w:rFonts w:hint="eastAsia"/>
          <w:bCs/>
          <w:sz w:val="24"/>
          <w:shd w:val="clear" w:color="auto" w:fill="FFFFFF"/>
        </w:rPr>
        <w:t>本合同变更、解除或终止，均不能免除甲乙双方应履行的保密义务。</w:t>
      </w:r>
    </w:p>
    <w:p w14:paraId="5B34BF95">
      <w:pPr>
        <w:spacing w:before="156" w:beforeLines="50" w:line="360" w:lineRule="auto"/>
        <w:outlineLvl w:val="0"/>
        <w:rPr>
          <w:b/>
          <w:bCs/>
          <w:sz w:val="24"/>
        </w:rPr>
      </w:pPr>
      <w:r>
        <w:rPr>
          <w:rFonts w:hint="eastAsia"/>
          <w:b/>
          <w:bCs/>
          <w:sz w:val="24"/>
        </w:rPr>
        <w:t>十一、违约责任</w:t>
      </w:r>
    </w:p>
    <w:p w14:paraId="7C6B89B5">
      <w:pPr>
        <w:pStyle w:val="3"/>
        <w:numPr>
          <w:ilvl w:val="255"/>
          <w:numId w:val="0"/>
        </w:numPr>
        <w:ind w:firstLine="480" w:firstLineChars="200"/>
        <w:rPr>
          <w:shd w:val="clear" w:color="auto" w:fill="FFFFFF"/>
        </w:rPr>
      </w:pPr>
      <w:r>
        <w:rPr>
          <w:shd w:val="clear" w:color="auto" w:fill="FFFFFF"/>
        </w:rPr>
        <w:t>1.乙方未按合同约定的日期完成相应阶段工作的，每延期一天，承担违约金100元。超过30天未完成相应阶段工作的，甲方有权解除合同，</w:t>
      </w:r>
      <w:r>
        <w:rPr>
          <w:rFonts w:hint="eastAsia"/>
          <w:shd w:val="clear" w:color="auto" w:fill="FFFFFF"/>
        </w:rPr>
        <w:t>乙方退还甲方已支付费用，</w:t>
      </w:r>
      <w:r>
        <w:rPr>
          <w:shd w:val="clear" w:color="auto" w:fill="FFFFFF"/>
        </w:rPr>
        <w:t>对甲方造成损失的，乙方赔偿甲方</w:t>
      </w:r>
      <w:r>
        <w:rPr>
          <w:rFonts w:hint="eastAsia"/>
          <w:shd w:val="clear" w:color="auto" w:fill="FFFFFF"/>
        </w:rPr>
        <w:t>由此造成的</w:t>
      </w:r>
      <w:r>
        <w:rPr>
          <w:shd w:val="clear" w:color="auto" w:fill="FFFFFF"/>
        </w:rPr>
        <w:t>全部损失。</w:t>
      </w:r>
    </w:p>
    <w:p w14:paraId="5B7338E3">
      <w:pPr>
        <w:pStyle w:val="3"/>
        <w:numPr>
          <w:ilvl w:val="255"/>
          <w:numId w:val="0"/>
        </w:numPr>
        <w:ind w:firstLine="480" w:firstLineChars="200"/>
        <w:rPr>
          <w:shd w:val="clear" w:color="auto" w:fill="FFFFFF"/>
        </w:rPr>
      </w:pPr>
      <w:r>
        <w:rPr>
          <w:shd w:val="clear" w:color="auto" w:fill="FFFFFF"/>
        </w:rPr>
        <w:t>2.如甲方未按合同约定的金额和时间支付服务费用（乙方原因影响除外），每延期一日，承担逾期未付款金额的日万分之一作为违约金。</w:t>
      </w:r>
    </w:p>
    <w:p w14:paraId="0A34FC09">
      <w:pPr>
        <w:pStyle w:val="3"/>
        <w:numPr>
          <w:ilvl w:val="255"/>
          <w:numId w:val="0"/>
        </w:numPr>
        <w:ind w:firstLine="480" w:firstLineChars="200"/>
        <w:rPr>
          <w:shd w:val="clear" w:color="auto" w:fill="FFFFFF"/>
        </w:rPr>
      </w:pPr>
      <w:r>
        <w:rPr>
          <w:shd w:val="clear" w:color="auto" w:fill="FFFFFF"/>
        </w:rPr>
        <w:t>3.乙方提交的成果资料不符合合同约定标准，乙方应无偿修改至甲方确认为止，经两次修改仍不符合约定的，甲方有权解除合同，乙方</w:t>
      </w:r>
      <w:r>
        <w:rPr>
          <w:rFonts w:hint="eastAsia"/>
          <w:shd w:val="clear" w:color="auto" w:fill="FFFFFF"/>
        </w:rPr>
        <w:t>除退还甲方已支付的费用外，还</w:t>
      </w:r>
      <w:r>
        <w:rPr>
          <w:shd w:val="clear" w:color="auto" w:fill="FFFFFF"/>
        </w:rPr>
        <w:t>应支付合同金额的百分之十作为违约金。</w:t>
      </w:r>
    </w:p>
    <w:p w14:paraId="34BE8BD1">
      <w:pPr>
        <w:spacing w:before="156" w:beforeLines="50" w:line="360" w:lineRule="auto"/>
        <w:outlineLvl w:val="0"/>
        <w:rPr>
          <w:b/>
          <w:bCs/>
          <w:sz w:val="24"/>
        </w:rPr>
      </w:pPr>
      <w:r>
        <w:rPr>
          <w:rFonts w:hint="eastAsia"/>
          <w:b/>
          <w:bCs/>
          <w:sz w:val="24"/>
        </w:rPr>
        <w:t>十二、解决合同纠纷的方式</w:t>
      </w:r>
    </w:p>
    <w:p w14:paraId="2E0EDB6F">
      <w:pPr>
        <w:spacing w:line="360" w:lineRule="auto"/>
        <w:ind w:firstLine="420"/>
        <w:rPr>
          <w:sz w:val="24"/>
        </w:rPr>
      </w:pPr>
      <w:r>
        <w:rPr>
          <w:rFonts w:hint="eastAsia"/>
          <w:sz w:val="24"/>
        </w:rPr>
        <w:t>本合同履行过程中产生的争议，由双方友好协商解决。协商不成，双方均可向</w:t>
      </w:r>
      <w:r>
        <w:rPr>
          <w:rFonts w:hint="eastAsia"/>
          <w:sz w:val="24"/>
          <w:lang w:val="en-US" w:eastAsia="zh-CN"/>
        </w:rPr>
        <w:t>项目所在地</w:t>
      </w:r>
      <w:r>
        <w:rPr>
          <w:rFonts w:hint="eastAsia"/>
          <w:sz w:val="24"/>
        </w:rPr>
        <w:t>人民法院提起诉讼。</w:t>
      </w:r>
    </w:p>
    <w:p w14:paraId="108A2992">
      <w:pPr>
        <w:spacing w:before="156" w:beforeLines="50" w:line="360" w:lineRule="auto"/>
        <w:outlineLvl w:val="0"/>
        <w:rPr>
          <w:b/>
          <w:bCs/>
          <w:sz w:val="24"/>
        </w:rPr>
      </w:pPr>
      <w:r>
        <w:rPr>
          <w:rFonts w:hint="eastAsia"/>
          <w:b/>
          <w:bCs/>
          <w:sz w:val="24"/>
        </w:rPr>
        <w:t>十三、其他</w:t>
      </w:r>
    </w:p>
    <w:p w14:paraId="66DBEE59">
      <w:pPr>
        <w:spacing w:line="360" w:lineRule="auto"/>
        <w:ind w:firstLine="480" w:firstLineChars="200"/>
        <w:rPr>
          <w:sz w:val="24"/>
        </w:rPr>
      </w:pPr>
      <w:r>
        <w:rPr>
          <w:rFonts w:hint="eastAsia"/>
          <w:sz w:val="24"/>
        </w:rPr>
        <w:t>1.甲乙方确认本合同的全部内容都经过双方充分协商，完全理解了本合同的全部内容，本合同不存在限制和免除甲乙方责任的情形，对本合同所有条款内容无任何异议。</w:t>
      </w:r>
    </w:p>
    <w:p w14:paraId="18D0B47C">
      <w:pPr>
        <w:spacing w:line="360" w:lineRule="auto"/>
        <w:ind w:firstLine="480" w:firstLineChars="200"/>
        <w:rPr>
          <w:sz w:val="24"/>
        </w:rPr>
      </w:pPr>
      <w:r>
        <w:rPr>
          <w:rFonts w:hint="eastAsia"/>
          <w:sz w:val="24"/>
        </w:rPr>
        <w:t>2.本合同未尽事宜，双方协商一致可签订补充合同，补充合同与本合同具同等法律效力，与本合同不一致之处，以补充合同为准。</w:t>
      </w:r>
    </w:p>
    <w:p w14:paraId="6A432BD2">
      <w:pPr>
        <w:spacing w:line="360" w:lineRule="auto"/>
        <w:ind w:firstLine="480" w:firstLineChars="200"/>
        <w:rPr>
          <w:sz w:val="24"/>
        </w:rPr>
      </w:pPr>
      <w:r>
        <w:rPr>
          <w:rFonts w:hint="eastAsia"/>
          <w:sz w:val="24"/>
        </w:rPr>
        <w:t>3.本合同经双方法定代表人或委托代理人签字并加盖单位公盖后生效，双方履行完各自义务后终止。</w:t>
      </w:r>
    </w:p>
    <w:p w14:paraId="2C7BAFBB">
      <w:pPr>
        <w:spacing w:line="360" w:lineRule="auto"/>
        <w:ind w:firstLine="480" w:firstLineChars="200"/>
        <w:rPr>
          <w:sz w:val="24"/>
        </w:rPr>
      </w:pPr>
      <w:r>
        <w:rPr>
          <w:rFonts w:hint="eastAsia"/>
          <w:sz w:val="24"/>
        </w:rPr>
        <w:t>4.本合同一式</w:t>
      </w:r>
      <w:r>
        <w:rPr>
          <w:rFonts w:hint="eastAsia"/>
          <w:sz w:val="24"/>
          <w:lang w:val="en-US" w:eastAsia="zh-CN"/>
        </w:rPr>
        <w:t>陆</w:t>
      </w:r>
      <w:r>
        <w:rPr>
          <w:rFonts w:hint="eastAsia"/>
          <w:sz w:val="24"/>
        </w:rPr>
        <w:t>份，甲、乙双方各执</w:t>
      </w:r>
      <w:r>
        <w:rPr>
          <w:rFonts w:hint="eastAsia"/>
          <w:sz w:val="24"/>
          <w:lang w:val="en-US" w:eastAsia="zh-CN"/>
        </w:rPr>
        <w:t>叁</w:t>
      </w:r>
      <w:r>
        <w:rPr>
          <w:rFonts w:hint="eastAsia"/>
          <w:sz w:val="24"/>
        </w:rPr>
        <w:t>份，具有同等法律效力。</w:t>
      </w:r>
    </w:p>
    <w:p w14:paraId="45366FEF">
      <w:pPr>
        <w:spacing w:line="360" w:lineRule="auto"/>
        <w:ind w:firstLine="420"/>
      </w:pPr>
      <w:r>
        <w:rPr>
          <w:rFonts w:hint="eastAsia"/>
          <w:sz w:val="24"/>
        </w:rPr>
        <w:t>（以下无正文）</w:t>
      </w:r>
    </w:p>
    <w:tbl>
      <w:tblPr>
        <w:tblStyle w:val="13"/>
        <w:tblpPr w:leftFromText="180" w:rightFromText="180" w:vertAnchor="text" w:horzAnchor="page" w:tblpX="1442" w:tblpY="71"/>
        <w:tblOverlap w:val="never"/>
        <w:tblW w:w="9125"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565"/>
        <w:gridCol w:w="4560"/>
      </w:tblGrid>
      <w:tr w14:paraId="7690EA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00857D50">
            <w:pPr>
              <w:spacing w:line="360" w:lineRule="auto"/>
              <w:ind w:left="1200" w:hanging="1200" w:hangingChars="500"/>
              <w:rPr>
                <w:rFonts w:hint="eastAsia" w:ascii="宋体" w:hAnsi="宋体" w:eastAsia="宋体"/>
                <w:bCs/>
                <w:sz w:val="24"/>
                <w:lang w:eastAsia="zh-CN"/>
              </w:rPr>
            </w:pPr>
            <w:r>
              <w:rPr>
                <w:rFonts w:hint="eastAsia" w:ascii="宋体"/>
                <w:sz w:val="24"/>
              </w:rPr>
              <w:t>甲方名称</w:t>
            </w:r>
            <w:r>
              <w:rPr>
                <w:rFonts w:hint="eastAsia" w:ascii="宋体" w:hAnsi="宋体"/>
                <w:sz w:val="24"/>
              </w:rPr>
              <w:t>：</w:t>
            </w:r>
          </w:p>
        </w:tc>
        <w:tc>
          <w:tcPr>
            <w:tcW w:w="4560" w:type="dxa"/>
            <w:tcBorders>
              <w:right w:val="nil"/>
            </w:tcBorders>
            <w:vAlign w:val="center"/>
          </w:tcPr>
          <w:p w14:paraId="006612A3">
            <w:pPr>
              <w:spacing w:line="360" w:lineRule="auto"/>
              <w:ind w:left="1440" w:hanging="1440" w:hangingChars="600"/>
              <w:rPr>
                <w:rFonts w:ascii="宋体" w:hAnsi="宋体"/>
                <w:sz w:val="24"/>
              </w:rPr>
            </w:pPr>
            <w:r>
              <w:rPr>
                <w:rFonts w:hint="eastAsia" w:ascii="宋体" w:hAnsi="宋体"/>
                <w:sz w:val="24"/>
              </w:rPr>
              <w:t>乙方名称：</w:t>
            </w:r>
          </w:p>
        </w:tc>
      </w:tr>
      <w:tr w14:paraId="231A37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2E82C007">
            <w:pPr>
              <w:spacing w:line="360" w:lineRule="auto"/>
              <w:rPr>
                <w:rFonts w:ascii="宋体" w:hAnsi="宋体"/>
                <w:sz w:val="24"/>
              </w:rPr>
            </w:pPr>
            <w:r>
              <w:rPr>
                <w:rFonts w:hint="eastAsia" w:ascii="宋体" w:hAnsi="宋体"/>
                <w:sz w:val="24"/>
              </w:rPr>
              <w:t>法定代表人：</w:t>
            </w:r>
          </w:p>
        </w:tc>
        <w:tc>
          <w:tcPr>
            <w:tcW w:w="4560" w:type="dxa"/>
            <w:tcBorders>
              <w:right w:val="nil"/>
            </w:tcBorders>
            <w:vAlign w:val="center"/>
          </w:tcPr>
          <w:p w14:paraId="3321FA9D">
            <w:pPr>
              <w:spacing w:line="360" w:lineRule="auto"/>
              <w:rPr>
                <w:rFonts w:ascii="宋体" w:hAnsi="宋体"/>
                <w:sz w:val="24"/>
              </w:rPr>
            </w:pPr>
            <w:r>
              <w:rPr>
                <w:rFonts w:hint="eastAsia" w:ascii="宋体" w:hAnsi="宋体"/>
                <w:sz w:val="24"/>
              </w:rPr>
              <w:t>法定代表人：</w:t>
            </w:r>
          </w:p>
        </w:tc>
      </w:tr>
      <w:tr w14:paraId="282041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12" w:hRule="atLeast"/>
        </w:trPr>
        <w:tc>
          <w:tcPr>
            <w:tcW w:w="4565" w:type="dxa"/>
            <w:tcBorders>
              <w:left w:val="nil"/>
            </w:tcBorders>
            <w:vAlign w:val="center"/>
          </w:tcPr>
          <w:p w14:paraId="1E0A335B">
            <w:pPr>
              <w:spacing w:line="360" w:lineRule="auto"/>
              <w:rPr>
                <w:rFonts w:ascii="宋体" w:hAnsi="宋体"/>
                <w:sz w:val="24"/>
              </w:rPr>
            </w:pPr>
            <w:r>
              <w:rPr>
                <w:rFonts w:hint="eastAsia" w:ascii="宋体" w:hAnsi="宋体"/>
                <w:sz w:val="24"/>
              </w:rPr>
              <w:t>委托代理人：</w:t>
            </w:r>
          </w:p>
        </w:tc>
        <w:tc>
          <w:tcPr>
            <w:tcW w:w="4560" w:type="dxa"/>
            <w:tcBorders>
              <w:right w:val="nil"/>
            </w:tcBorders>
            <w:vAlign w:val="center"/>
          </w:tcPr>
          <w:p w14:paraId="3037636A">
            <w:pPr>
              <w:spacing w:line="360" w:lineRule="auto"/>
              <w:rPr>
                <w:rFonts w:ascii="宋体" w:hAnsi="宋体"/>
                <w:sz w:val="24"/>
              </w:rPr>
            </w:pPr>
            <w:r>
              <w:rPr>
                <w:rFonts w:hint="eastAsia" w:ascii="宋体" w:hAnsi="宋体"/>
                <w:sz w:val="24"/>
              </w:rPr>
              <w:t>委托代理人：</w:t>
            </w:r>
          </w:p>
        </w:tc>
      </w:tr>
      <w:tr w14:paraId="0BE25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14E874C1">
            <w:pPr>
              <w:spacing w:line="360" w:lineRule="auto"/>
              <w:rPr>
                <w:rFonts w:ascii="宋体" w:hAnsi="宋体"/>
                <w:sz w:val="24"/>
              </w:rPr>
            </w:pPr>
            <w:r>
              <w:rPr>
                <w:rFonts w:hint="eastAsia" w:ascii="宋体" w:hAnsi="宋体"/>
                <w:sz w:val="24"/>
              </w:rPr>
              <w:t>地      址：</w:t>
            </w:r>
          </w:p>
        </w:tc>
        <w:tc>
          <w:tcPr>
            <w:tcW w:w="4560" w:type="dxa"/>
            <w:tcBorders>
              <w:right w:val="nil"/>
            </w:tcBorders>
            <w:vAlign w:val="center"/>
          </w:tcPr>
          <w:p w14:paraId="04A4D36E">
            <w:pPr>
              <w:spacing w:line="360" w:lineRule="auto"/>
              <w:ind w:left="1440" w:hanging="1440" w:hangingChars="600"/>
              <w:rPr>
                <w:rFonts w:ascii="宋体" w:hAnsi="宋体"/>
                <w:sz w:val="24"/>
              </w:rPr>
            </w:pPr>
            <w:r>
              <w:rPr>
                <w:rFonts w:hint="eastAsia" w:ascii="宋体" w:hAnsi="宋体"/>
                <w:sz w:val="24"/>
              </w:rPr>
              <w:t>地     址：</w:t>
            </w:r>
          </w:p>
        </w:tc>
      </w:tr>
      <w:tr w14:paraId="51752C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7A5C7898">
            <w:pPr>
              <w:spacing w:line="360" w:lineRule="auto"/>
              <w:rPr>
                <w:rFonts w:ascii="宋体" w:hAnsi="宋体"/>
                <w:sz w:val="24"/>
              </w:rPr>
            </w:pPr>
            <w:r>
              <w:rPr>
                <w:rFonts w:hint="eastAsia" w:ascii="宋体" w:hAnsi="宋体"/>
                <w:sz w:val="24"/>
              </w:rPr>
              <w:t>邮政编码：</w:t>
            </w:r>
          </w:p>
        </w:tc>
        <w:tc>
          <w:tcPr>
            <w:tcW w:w="4560" w:type="dxa"/>
            <w:tcBorders>
              <w:right w:val="nil"/>
            </w:tcBorders>
            <w:vAlign w:val="center"/>
          </w:tcPr>
          <w:p w14:paraId="26567DEB">
            <w:pPr>
              <w:spacing w:line="360" w:lineRule="auto"/>
              <w:rPr>
                <w:rFonts w:ascii="宋体" w:hAnsi="宋体"/>
                <w:sz w:val="24"/>
              </w:rPr>
            </w:pPr>
            <w:r>
              <w:rPr>
                <w:rFonts w:hint="eastAsia" w:ascii="宋体" w:hAnsi="宋体"/>
                <w:sz w:val="24"/>
              </w:rPr>
              <w:t>邮政编码：</w:t>
            </w:r>
          </w:p>
        </w:tc>
      </w:tr>
      <w:tr w14:paraId="66122C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44B7B5F9">
            <w:pPr>
              <w:spacing w:line="360" w:lineRule="auto"/>
              <w:rPr>
                <w:rFonts w:ascii="宋体" w:hAnsi="宋体"/>
                <w:sz w:val="24"/>
              </w:rPr>
            </w:pPr>
            <w:r>
              <w:rPr>
                <w:rFonts w:hint="eastAsia" w:ascii="宋体" w:hAnsi="宋体"/>
                <w:sz w:val="24"/>
              </w:rPr>
              <w:t>电　  　话：</w:t>
            </w:r>
          </w:p>
        </w:tc>
        <w:tc>
          <w:tcPr>
            <w:tcW w:w="4560" w:type="dxa"/>
            <w:tcBorders>
              <w:right w:val="nil"/>
            </w:tcBorders>
            <w:vAlign w:val="center"/>
          </w:tcPr>
          <w:p w14:paraId="6E8CC86A">
            <w:pPr>
              <w:spacing w:line="360" w:lineRule="auto"/>
              <w:rPr>
                <w:rFonts w:ascii="宋体" w:hAnsi="宋体"/>
                <w:sz w:val="24"/>
              </w:rPr>
            </w:pPr>
            <w:r>
              <w:rPr>
                <w:rFonts w:hint="eastAsia" w:ascii="宋体" w:hAnsi="宋体"/>
                <w:sz w:val="24"/>
              </w:rPr>
              <w:t>电　　话：</w:t>
            </w:r>
          </w:p>
        </w:tc>
      </w:tr>
      <w:tr w14:paraId="0133E8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54DAD84A">
            <w:pPr>
              <w:spacing w:line="360" w:lineRule="auto"/>
              <w:rPr>
                <w:rFonts w:ascii="宋体" w:hAnsi="宋体"/>
                <w:sz w:val="24"/>
              </w:rPr>
            </w:pPr>
            <w:r>
              <w:rPr>
                <w:rFonts w:hint="eastAsia" w:ascii="宋体" w:hAnsi="宋体"/>
                <w:sz w:val="24"/>
              </w:rPr>
              <w:t>传      真：</w:t>
            </w:r>
          </w:p>
        </w:tc>
        <w:tc>
          <w:tcPr>
            <w:tcW w:w="4560" w:type="dxa"/>
            <w:tcBorders>
              <w:right w:val="nil"/>
            </w:tcBorders>
            <w:vAlign w:val="center"/>
          </w:tcPr>
          <w:p w14:paraId="22C593AF">
            <w:pPr>
              <w:spacing w:line="360" w:lineRule="auto"/>
              <w:rPr>
                <w:rFonts w:ascii="宋体" w:hAnsi="宋体"/>
                <w:sz w:val="24"/>
              </w:rPr>
            </w:pPr>
            <w:r>
              <w:rPr>
                <w:rFonts w:hint="eastAsia" w:ascii="宋体" w:hAnsi="宋体"/>
                <w:sz w:val="24"/>
              </w:rPr>
              <w:t>传    真：</w:t>
            </w:r>
          </w:p>
        </w:tc>
      </w:tr>
      <w:tr w14:paraId="27065E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31236866">
            <w:pPr>
              <w:spacing w:line="360" w:lineRule="auto"/>
              <w:rPr>
                <w:rFonts w:ascii="宋体" w:hAnsi="宋体"/>
                <w:sz w:val="24"/>
              </w:rPr>
            </w:pPr>
            <w:r>
              <w:rPr>
                <w:rFonts w:hint="eastAsia" w:ascii="宋体" w:hAnsi="宋体"/>
                <w:sz w:val="24"/>
              </w:rPr>
              <w:t>开户银行：</w:t>
            </w:r>
          </w:p>
        </w:tc>
        <w:tc>
          <w:tcPr>
            <w:tcW w:w="4560" w:type="dxa"/>
            <w:tcBorders>
              <w:right w:val="nil"/>
            </w:tcBorders>
            <w:vAlign w:val="center"/>
          </w:tcPr>
          <w:p w14:paraId="10940A64">
            <w:pPr>
              <w:spacing w:line="360" w:lineRule="auto"/>
              <w:rPr>
                <w:rFonts w:ascii="宋体" w:hAnsi="宋体"/>
                <w:sz w:val="24"/>
              </w:rPr>
            </w:pPr>
            <w:r>
              <w:rPr>
                <w:rFonts w:hint="eastAsia" w:ascii="宋体" w:hAnsi="宋体"/>
                <w:sz w:val="24"/>
              </w:rPr>
              <w:t>开户银行：</w:t>
            </w:r>
          </w:p>
        </w:tc>
      </w:tr>
      <w:tr w14:paraId="10996C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18ED5135">
            <w:pPr>
              <w:spacing w:line="360" w:lineRule="auto"/>
              <w:rPr>
                <w:rFonts w:ascii="宋体" w:hAnsi="宋体"/>
                <w:sz w:val="24"/>
              </w:rPr>
            </w:pPr>
            <w:r>
              <w:rPr>
                <w:rFonts w:hint="eastAsia" w:ascii="宋体" w:hAnsi="宋体"/>
                <w:sz w:val="24"/>
              </w:rPr>
              <w:t>银行帐号：</w:t>
            </w:r>
          </w:p>
        </w:tc>
        <w:tc>
          <w:tcPr>
            <w:tcW w:w="4560" w:type="dxa"/>
            <w:tcBorders>
              <w:right w:val="nil"/>
            </w:tcBorders>
            <w:vAlign w:val="center"/>
          </w:tcPr>
          <w:p w14:paraId="15B8A70A">
            <w:pPr>
              <w:spacing w:line="360" w:lineRule="auto"/>
              <w:rPr>
                <w:rFonts w:ascii="宋体" w:hAnsi="宋体"/>
                <w:sz w:val="24"/>
              </w:rPr>
            </w:pPr>
            <w:r>
              <w:rPr>
                <w:rFonts w:hint="eastAsia" w:ascii="宋体" w:hAnsi="宋体"/>
                <w:sz w:val="24"/>
              </w:rPr>
              <w:t>银行帐号：</w:t>
            </w:r>
          </w:p>
        </w:tc>
      </w:tr>
      <w:tr w14:paraId="32BA5E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0CBACCAB">
            <w:pPr>
              <w:spacing w:line="360" w:lineRule="auto"/>
              <w:rPr>
                <w:rFonts w:ascii="宋体" w:hAnsi="宋体"/>
                <w:sz w:val="24"/>
              </w:rPr>
            </w:pPr>
            <w:r>
              <w:rPr>
                <w:rFonts w:hint="eastAsia" w:ascii="宋体" w:hAnsi="宋体"/>
                <w:sz w:val="24"/>
              </w:rPr>
              <w:t>日    期：2023年</w:t>
            </w:r>
            <w:r>
              <w:rPr>
                <w:rFonts w:hint="eastAsia" w:ascii="宋体" w:hAnsi="宋体"/>
                <w:sz w:val="24"/>
                <w:lang w:val="en-US" w:eastAsia="zh-CN"/>
              </w:rPr>
              <w:t xml:space="preserve">    </w:t>
            </w:r>
            <w:r>
              <w:rPr>
                <w:rFonts w:hint="eastAsia" w:ascii="宋体" w:hAnsi="宋体"/>
                <w:sz w:val="24"/>
              </w:rPr>
              <w:t>月   日</w:t>
            </w:r>
          </w:p>
        </w:tc>
        <w:tc>
          <w:tcPr>
            <w:tcW w:w="4560" w:type="dxa"/>
            <w:tcBorders>
              <w:right w:val="nil"/>
            </w:tcBorders>
            <w:vAlign w:val="center"/>
          </w:tcPr>
          <w:p w14:paraId="03C079BF">
            <w:pPr>
              <w:spacing w:line="360" w:lineRule="auto"/>
              <w:rPr>
                <w:rFonts w:ascii="宋体" w:hAnsi="宋体"/>
                <w:sz w:val="24"/>
              </w:rPr>
            </w:pPr>
            <w:r>
              <w:rPr>
                <w:rFonts w:hint="eastAsia" w:ascii="宋体" w:hAnsi="宋体"/>
                <w:sz w:val="24"/>
              </w:rPr>
              <w:t>日    期：年</w:t>
            </w:r>
            <w:r>
              <w:rPr>
                <w:rFonts w:hint="eastAsia" w:ascii="宋体" w:hAnsi="宋体"/>
                <w:sz w:val="24"/>
                <w:lang w:val="en-US" w:eastAsia="zh-CN"/>
              </w:rPr>
              <w:t xml:space="preserve">    </w:t>
            </w:r>
            <w:r>
              <w:rPr>
                <w:rFonts w:hint="eastAsia" w:ascii="宋体" w:hAnsi="宋体"/>
                <w:sz w:val="24"/>
              </w:rPr>
              <w:t>月    日</w:t>
            </w:r>
          </w:p>
        </w:tc>
      </w:tr>
    </w:tbl>
    <w:p w14:paraId="4DE86CC9">
      <w:pPr>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suff w:val="space"/>
      <w:lvlText w:val="第 %1 章 "/>
      <w:lvlJc w:val="left"/>
      <w:pPr>
        <w:ind w:left="3240" w:firstLine="0"/>
      </w:pPr>
      <w:rPr>
        <w:rFonts w:hint="eastAsia"/>
      </w:rPr>
    </w:lvl>
    <w:lvl w:ilvl="1" w:tentative="0">
      <w:start w:val="1"/>
      <w:numFmt w:val="decimal"/>
      <w:suff w:val="space"/>
      <w:lvlText w:val="%1.%2"/>
      <w:lvlJc w:val="left"/>
      <w:pPr>
        <w:ind w:left="0" w:firstLine="0"/>
      </w:pPr>
      <w:rPr>
        <w:rFonts w:hint="default" w:ascii="Times New Roman" w:hAnsi="Times New Roman" w:eastAsia="宋体"/>
        <w:b/>
        <w:i w:val="0"/>
        <w:sz w:val="28"/>
      </w:rPr>
    </w:lvl>
    <w:lvl w:ilvl="2" w:tentative="0">
      <w:start w:val="1"/>
      <w:numFmt w:val="decimal"/>
      <w:suff w:val="space"/>
      <w:lvlText w:val="%1.%2.%3"/>
      <w:lvlJc w:val="left"/>
      <w:pPr>
        <w:ind w:left="0" w:firstLine="482"/>
      </w:pPr>
      <w:rPr>
        <w:rFonts w:hint="default" w:ascii="Times New Roman" w:hAnsi="Times New Roman" w:eastAsia="宋体"/>
        <w:b/>
        <w:i w:val="0"/>
        <w:sz w:val="24"/>
      </w:rPr>
    </w:lvl>
    <w:lvl w:ilvl="3" w:tentative="0">
      <w:start w:val="1"/>
      <w:numFmt w:val="decimal"/>
      <w:pStyle w:val="3"/>
      <w:suff w:val="space"/>
      <w:lvlText w:val="%1.%2.%3.%4"/>
      <w:lvlJc w:val="left"/>
      <w:pPr>
        <w:ind w:left="-482" w:firstLine="482"/>
      </w:pPr>
      <w:rPr>
        <w:rFonts w:hint="eastAsia"/>
      </w:rPr>
    </w:lvl>
    <w:lvl w:ilvl="4" w:tentative="0">
      <w:start w:val="1"/>
      <w:numFmt w:val="decimal"/>
      <w:suff w:val="space"/>
      <w:lvlText w:val="%5."/>
      <w:lvlJc w:val="left"/>
      <w:pPr>
        <w:ind w:left="60" w:firstLine="480"/>
      </w:pPr>
      <w:rPr>
        <w:rFonts w:hint="eastAsia" w:eastAsia="宋体"/>
      </w:rPr>
    </w:lvl>
    <w:lvl w:ilvl="5" w:tentative="0">
      <w:start w:val="1"/>
      <w:numFmt w:val="decimal"/>
      <w:suff w:val="space"/>
      <w:lvlText w:val="(%6) "/>
      <w:lvlJc w:val="left"/>
      <w:pPr>
        <w:ind w:left="240" w:firstLine="480"/>
      </w:pPr>
      <w:rPr>
        <w:rFonts w:hint="default" w:ascii="Times New Roman" w:hAnsi="Times New Roman" w:eastAsia="宋体"/>
        <w:b w:val="0"/>
        <w:i w:val="0"/>
        <w:sz w:val="24"/>
        <w:szCs w:val="24"/>
      </w:rPr>
    </w:lvl>
    <w:lvl w:ilvl="6" w:tentative="0">
      <w:start w:val="1"/>
      <w:numFmt w:val="decimal"/>
      <w:lvlText w:val="%1.%2.%3.%4.%5.%6.%7"/>
      <w:lvlJc w:val="left"/>
      <w:pPr>
        <w:tabs>
          <w:tab w:val="left" w:pos="1785"/>
        </w:tabs>
        <w:ind w:left="1785" w:hanging="1296"/>
      </w:pPr>
      <w:rPr>
        <w:rFonts w:hint="eastAsia"/>
      </w:rPr>
    </w:lvl>
    <w:lvl w:ilvl="7" w:tentative="0">
      <w:start w:val="1"/>
      <w:numFmt w:val="decimal"/>
      <w:lvlText w:val="%1.%2.%3.%4.%5.%6.%7.%8"/>
      <w:lvlJc w:val="left"/>
      <w:pPr>
        <w:tabs>
          <w:tab w:val="left" w:pos="1929"/>
        </w:tabs>
        <w:ind w:left="1929" w:hanging="1440"/>
      </w:pPr>
      <w:rPr>
        <w:rFonts w:hint="eastAsia"/>
      </w:rPr>
    </w:lvl>
    <w:lvl w:ilvl="8" w:tentative="0">
      <w:start w:val="1"/>
      <w:numFmt w:val="decimal"/>
      <w:lvlText w:val="%1.%2.%3.%4.%5.%6.%7.%8.%9"/>
      <w:lvlJc w:val="left"/>
      <w:pPr>
        <w:tabs>
          <w:tab w:val="left" w:pos="2073"/>
        </w:tabs>
        <w:ind w:left="2073"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MTQ3NWViYmM1NmI5NGEzNDE5OTUyMTQ5OTBhMGMifQ=="/>
  </w:docVars>
  <w:rsids>
    <w:rsidRoot w:val="0031743C"/>
    <w:rsid w:val="00005D01"/>
    <w:rsid w:val="00041047"/>
    <w:rsid w:val="000519C7"/>
    <w:rsid w:val="00052AB7"/>
    <w:rsid w:val="0005465C"/>
    <w:rsid w:val="00057B4C"/>
    <w:rsid w:val="000747DF"/>
    <w:rsid w:val="00077ADC"/>
    <w:rsid w:val="000943C5"/>
    <w:rsid w:val="0009463E"/>
    <w:rsid w:val="000A0337"/>
    <w:rsid w:val="000B4A36"/>
    <w:rsid w:val="000B57BA"/>
    <w:rsid w:val="000C505C"/>
    <w:rsid w:val="000D7D82"/>
    <w:rsid w:val="000F6EC0"/>
    <w:rsid w:val="00103525"/>
    <w:rsid w:val="00107AE2"/>
    <w:rsid w:val="00110E47"/>
    <w:rsid w:val="00113959"/>
    <w:rsid w:val="00125313"/>
    <w:rsid w:val="00130A64"/>
    <w:rsid w:val="00131EF5"/>
    <w:rsid w:val="00133C5E"/>
    <w:rsid w:val="0015183D"/>
    <w:rsid w:val="00171750"/>
    <w:rsid w:val="00173A2A"/>
    <w:rsid w:val="00183F73"/>
    <w:rsid w:val="001B2F05"/>
    <w:rsid w:val="001C042F"/>
    <w:rsid w:val="001C4ABA"/>
    <w:rsid w:val="001C6EAD"/>
    <w:rsid w:val="001F0EB5"/>
    <w:rsid w:val="001F7DC4"/>
    <w:rsid w:val="00216D75"/>
    <w:rsid w:val="00223885"/>
    <w:rsid w:val="002470DB"/>
    <w:rsid w:val="0026368D"/>
    <w:rsid w:val="002836A0"/>
    <w:rsid w:val="00290494"/>
    <w:rsid w:val="0029754E"/>
    <w:rsid w:val="002A0322"/>
    <w:rsid w:val="002B1BF2"/>
    <w:rsid w:val="002B5C34"/>
    <w:rsid w:val="002C7229"/>
    <w:rsid w:val="002E7C5D"/>
    <w:rsid w:val="002F11C0"/>
    <w:rsid w:val="00314521"/>
    <w:rsid w:val="003154AB"/>
    <w:rsid w:val="0031743C"/>
    <w:rsid w:val="003344E9"/>
    <w:rsid w:val="00335AB8"/>
    <w:rsid w:val="00376751"/>
    <w:rsid w:val="003A49F3"/>
    <w:rsid w:val="003D5859"/>
    <w:rsid w:val="00402E57"/>
    <w:rsid w:val="0040637B"/>
    <w:rsid w:val="00442F37"/>
    <w:rsid w:val="004675FA"/>
    <w:rsid w:val="004817ED"/>
    <w:rsid w:val="00486CE3"/>
    <w:rsid w:val="004B138C"/>
    <w:rsid w:val="004D5E58"/>
    <w:rsid w:val="004D791F"/>
    <w:rsid w:val="005019A9"/>
    <w:rsid w:val="00502BA3"/>
    <w:rsid w:val="0050552C"/>
    <w:rsid w:val="00513EC5"/>
    <w:rsid w:val="00537A9B"/>
    <w:rsid w:val="00541E4B"/>
    <w:rsid w:val="00563960"/>
    <w:rsid w:val="005674B7"/>
    <w:rsid w:val="005B0A95"/>
    <w:rsid w:val="005B32EA"/>
    <w:rsid w:val="005B5EEB"/>
    <w:rsid w:val="005C0287"/>
    <w:rsid w:val="005D0935"/>
    <w:rsid w:val="0060153A"/>
    <w:rsid w:val="006069E9"/>
    <w:rsid w:val="006237BD"/>
    <w:rsid w:val="00627697"/>
    <w:rsid w:val="00635A41"/>
    <w:rsid w:val="00635D0A"/>
    <w:rsid w:val="00661646"/>
    <w:rsid w:val="00682795"/>
    <w:rsid w:val="006C055E"/>
    <w:rsid w:val="006C22EC"/>
    <w:rsid w:val="006D55BB"/>
    <w:rsid w:val="006D787C"/>
    <w:rsid w:val="006F192D"/>
    <w:rsid w:val="006F27B8"/>
    <w:rsid w:val="007054E3"/>
    <w:rsid w:val="0071063F"/>
    <w:rsid w:val="0071097C"/>
    <w:rsid w:val="00724F65"/>
    <w:rsid w:val="007461ED"/>
    <w:rsid w:val="00750FEE"/>
    <w:rsid w:val="00774C0D"/>
    <w:rsid w:val="007753BB"/>
    <w:rsid w:val="00793E66"/>
    <w:rsid w:val="007A00EF"/>
    <w:rsid w:val="007A11CF"/>
    <w:rsid w:val="007B2973"/>
    <w:rsid w:val="007C283F"/>
    <w:rsid w:val="007C5ADE"/>
    <w:rsid w:val="007D0E24"/>
    <w:rsid w:val="007D3876"/>
    <w:rsid w:val="007D3BDC"/>
    <w:rsid w:val="007E7BB3"/>
    <w:rsid w:val="007F72C4"/>
    <w:rsid w:val="00811523"/>
    <w:rsid w:val="00857E3A"/>
    <w:rsid w:val="00866E3F"/>
    <w:rsid w:val="008E6220"/>
    <w:rsid w:val="00925C63"/>
    <w:rsid w:val="00935DAB"/>
    <w:rsid w:val="00956309"/>
    <w:rsid w:val="00974A32"/>
    <w:rsid w:val="00975A03"/>
    <w:rsid w:val="009A0137"/>
    <w:rsid w:val="009A11A6"/>
    <w:rsid w:val="009D09AC"/>
    <w:rsid w:val="009D5070"/>
    <w:rsid w:val="009D5E93"/>
    <w:rsid w:val="009E22AE"/>
    <w:rsid w:val="00A05F98"/>
    <w:rsid w:val="00A12BB9"/>
    <w:rsid w:val="00A2108C"/>
    <w:rsid w:val="00A3710D"/>
    <w:rsid w:val="00A65B34"/>
    <w:rsid w:val="00A846E7"/>
    <w:rsid w:val="00AA553A"/>
    <w:rsid w:val="00AB7BD5"/>
    <w:rsid w:val="00AC3560"/>
    <w:rsid w:val="00AE11E8"/>
    <w:rsid w:val="00AE1E40"/>
    <w:rsid w:val="00B21B33"/>
    <w:rsid w:val="00B2761C"/>
    <w:rsid w:val="00B44FEE"/>
    <w:rsid w:val="00B6142B"/>
    <w:rsid w:val="00B7114E"/>
    <w:rsid w:val="00B73A1B"/>
    <w:rsid w:val="00B84A18"/>
    <w:rsid w:val="00BA51C1"/>
    <w:rsid w:val="00BB003C"/>
    <w:rsid w:val="00BB3314"/>
    <w:rsid w:val="00BC39B3"/>
    <w:rsid w:val="00BE7BA8"/>
    <w:rsid w:val="00BF3B26"/>
    <w:rsid w:val="00C03791"/>
    <w:rsid w:val="00C11BB7"/>
    <w:rsid w:val="00C12340"/>
    <w:rsid w:val="00C14B2A"/>
    <w:rsid w:val="00C177E4"/>
    <w:rsid w:val="00C211A9"/>
    <w:rsid w:val="00C31BB4"/>
    <w:rsid w:val="00C4031F"/>
    <w:rsid w:val="00C524DC"/>
    <w:rsid w:val="00C54454"/>
    <w:rsid w:val="00C90A97"/>
    <w:rsid w:val="00C93026"/>
    <w:rsid w:val="00CB2C70"/>
    <w:rsid w:val="00CB768E"/>
    <w:rsid w:val="00CC47D3"/>
    <w:rsid w:val="00CC4F09"/>
    <w:rsid w:val="00CD6823"/>
    <w:rsid w:val="00D00BD2"/>
    <w:rsid w:val="00D17239"/>
    <w:rsid w:val="00D2177C"/>
    <w:rsid w:val="00D32A77"/>
    <w:rsid w:val="00D746F9"/>
    <w:rsid w:val="00D81C54"/>
    <w:rsid w:val="00D81FCD"/>
    <w:rsid w:val="00DA5A04"/>
    <w:rsid w:val="00DB5248"/>
    <w:rsid w:val="00DC2500"/>
    <w:rsid w:val="00DD4B8E"/>
    <w:rsid w:val="00DD5E40"/>
    <w:rsid w:val="00DF42C4"/>
    <w:rsid w:val="00E14AA1"/>
    <w:rsid w:val="00E20538"/>
    <w:rsid w:val="00E80FEE"/>
    <w:rsid w:val="00E8205C"/>
    <w:rsid w:val="00EA2252"/>
    <w:rsid w:val="00EB3574"/>
    <w:rsid w:val="00EB48C9"/>
    <w:rsid w:val="00EB5426"/>
    <w:rsid w:val="00EF473A"/>
    <w:rsid w:val="00F10DF5"/>
    <w:rsid w:val="00F26069"/>
    <w:rsid w:val="00F70141"/>
    <w:rsid w:val="00F71E31"/>
    <w:rsid w:val="00F73455"/>
    <w:rsid w:val="00F73EFA"/>
    <w:rsid w:val="00F7461C"/>
    <w:rsid w:val="00F97ADF"/>
    <w:rsid w:val="00FA3FB0"/>
    <w:rsid w:val="00FB0C8F"/>
    <w:rsid w:val="00FB220D"/>
    <w:rsid w:val="00FF11B0"/>
    <w:rsid w:val="00FF6924"/>
    <w:rsid w:val="07795598"/>
    <w:rsid w:val="083B5A32"/>
    <w:rsid w:val="08452E8A"/>
    <w:rsid w:val="0B7A3F73"/>
    <w:rsid w:val="0BD8589D"/>
    <w:rsid w:val="0CB517AB"/>
    <w:rsid w:val="0E8B795E"/>
    <w:rsid w:val="12B226F6"/>
    <w:rsid w:val="15623A77"/>
    <w:rsid w:val="18355359"/>
    <w:rsid w:val="188C043D"/>
    <w:rsid w:val="1B075B9B"/>
    <w:rsid w:val="1B9413C8"/>
    <w:rsid w:val="1C630A02"/>
    <w:rsid w:val="204557EB"/>
    <w:rsid w:val="2089062E"/>
    <w:rsid w:val="21B379F4"/>
    <w:rsid w:val="23BB305E"/>
    <w:rsid w:val="24001DBC"/>
    <w:rsid w:val="242F14ED"/>
    <w:rsid w:val="24DD7A1D"/>
    <w:rsid w:val="27B32815"/>
    <w:rsid w:val="28881D5A"/>
    <w:rsid w:val="29102A14"/>
    <w:rsid w:val="2A68260B"/>
    <w:rsid w:val="32B527B6"/>
    <w:rsid w:val="342B242C"/>
    <w:rsid w:val="35495AED"/>
    <w:rsid w:val="392831CF"/>
    <w:rsid w:val="3C6047FA"/>
    <w:rsid w:val="3DC147B6"/>
    <w:rsid w:val="3DDB01DF"/>
    <w:rsid w:val="3EAD3773"/>
    <w:rsid w:val="41756974"/>
    <w:rsid w:val="41983BA8"/>
    <w:rsid w:val="42805188"/>
    <w:rsid w:val="42960826"/>
    <w:rsid w:val="42FD6656"/>
    <w:rsid w:val="4461100C"/>
    <w:rsid w:val="45412916"/>
    <w:rsid w:val="45642CE1"/>
    <w:rsid w:val="45C5774F"/>
    <w:rsid w:val="4638763D"/>
    <w:rsid w:val="47967D8A"/>
    <w:rsid w:val="47C2285F"/>
    <w:rsid w:val="48D5460F"/>
    <w:rsid w:val="4A700C85"/>
    <w:rsid w:val="4E8C014D"/>
    <w:rsid w:val="4EB51B0F"/>
    <w:rsid w:val="50A10085"/>
    <w:rsid w:val="50E80C52"/>
    <w:rsid w:val="511D7046"/>
    <w:rsid w:val="55CF0ECF"/>
    <w:rsid w:val="567F30DD"/>
    <w:rsid w:val="5C543467"/>
    <w:rsid w:val="5E373A4A"/>
    <w:rsid w:val="5FA32E72"/>
    <w:rsid w:val="62033C1E"/>
    <w:rsid w:val="63E66179"/>
    <w:rsid w:val="699F5029"/>
    <w:rsid w:val="69CD0C9B"/>
    <w:rsid w:val="6B89023A"/>
    <w:rsid w:val="6D5F77B2"/>
    <w:rsid w:val="6E9B0834"/>
    <w:rsid w:val="6F81097C"/>
    <w:rsid w:val="70A10270"/>
    <w:rsid w:val="716617DB"/>
    <w:rsid w:val="71CF2B69"/>
    <w:rsid w:val="72EA56D8"/>
    <w:rsid w:val="7395657C"/>
    <w:rsid w:val="753F5DD2"/>
    <w:rsid w:val="75431C3F"/>
    <w:rsid w:val="76B34F99"/>
    <w:rsid w:val="77FB6B31"/>
    <w:rsid w:val="79D64A87"/>
    <w:rsid w:val="7A2F6BDD"/>
    <w:rsid w:val="7A8060EE"/>
    <w:rsid w:val="7DE6198C"/>
    <w:rsid w:val="7EA43E8E"/>
    <w:rsid w:val="7ED95AF9"/>
    <w:rsid w:val="7F56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numPr>
        <w:ilvl w:val="3"/>
        <w:numId w:val="1"/>
      </w:numPr>
      <w:spacing w:line="360" w:lineRule="auto"/>
      <w:outlineLvl w:val="3"/>
    </w:pPr>
    <w:rPr>
      <w:rFonts w:ascii="宋体" w:hAnsi="宋体"/>
      <w:bCs/>
      <w:sz w:val="24"/>
      <w:szCs w:val="28"/>
      <w:lang w:bidi="he-I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600"/>
    </w:pPr>
    <w:rPr>
      <w:rFonts w:ascii="宋体" w:hAnsi="宋体"/>
      <w:sz w:val="24"/>
      <w:szCs w:val="24"/>
    </w:rPr>
  </w:style>
  <w:style w:type="paragraph" w:styleId="4">
    <w:name w:val="Document Map"/>
    <w:basedOn w:val="1"/>
    <w:link w:val="19"/>
    <w:qFormat/>
    <w:uiPriority w:val="0"/>
    <w:rPr>
      <w:rFonts w:ascii="宋体"/>
      <w:sz w:val="18"/>
      <w:szCs w:val="18"/>
    </w:rPr>
  </w:style>
  <w:style w:type="paragraph" w:styleId="5">
    <w:name w:val="annotation text"/>
    <w:basedOn w:val="1"/>
    <w:link w:val="22"/>
    <w:qFormat/>
    <w:uiPriority w:val="0"/>
    <w:pPr>
      <w:jc w:val="left"/>
    </w:pPr>
  </w:style>
  <w:style w:type="paragraph" w:styleId="6">
    <w:name w:val="Body Text Indent"/>
    <w:basedOn w:val="1"/>
    <w:unhideWhenUsed/>
    <w:qFormat/>
    <w:uiPriority w:val="0"/>
    <w:pPr>
      <w:spacing w:after="120" w:line="259" w:lineRule="auto"/>
      <w:ind w:left="360"/>
    </w:pPr>
    <w:rPr>
      <w:rFonts w:eastAsia="仿宋_GB2312"/>
      <w:sz w:val="32"/>
      <w:szCs w:val="20"/>
    </w:rPr>
  </w:style>
  <w:style w:type="paragraph" w:styleId="7">
    <w:name w:val="Body Text Indent 2"/>
    <w:basedOn w:val="1"/>
    <w:qFormat/>
    <w:uiPriority w:val="0"/>
    <w:pPr>
      <w:spacing w:before="50" w:after="100" w:line="360" w:lineRule="auto"/>
      <w:ind w:firstLine="560" w:firstLineChars="200"/>
    </w:pPr>
    <w:rPr>
      <w:rFonts w:ascii="宋体" w:hAnsi="宋体"/>
      <w:sz w:val="28"/>
      <w:szCs w:val="28"/>
    </w:rPr>
  </w:style>
  <w:style w:type="paragraph" w:styleId="8">
    <w:name w:val="Balloon Text"/>
    <w:basedOn w:val="1"/>
    <w:link w:val="18"/>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3"/>
    <w:qFormat/>
    <w:uiPriority w:val="0"/>
    <w:rPr>
      <w:b/>
      <w:bCs/>
    </w:rPr>
  </w:style>
  <w:style w:type="paragraph" w:styleId="12">
    <w:name w:val="Body Text First Indent 2"/>
    <w:basedOn w:val="6"/>
    <w:unhideWhenUsed/>
    <w:qFormat/>
    <w:uiPriority w:val="0"/>
    <w:pPr>
      <w:spacing w:after="160"/>
      <w:ind w:firstLine="36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character" w:customStyle="1" w:styleId="17">
    <w:name w:val="页眉 字符"/>
    <w:link w:val="10"/>
    <w:qFormat/>
    <w:uiPriority w:val="0"/>
    <w:rPr>
      <w:kern w:val="2"/>
      <w:sz w:val="18"/>
      <w:szCs w:val="18"/>
    </w:rPr>
  </w:style>
  <w:style w:type="character" w:customStyle="1" w:styleId="18">
    <w:name w:val="批注框文本 字符"/>
    <w:link w:val="8"/>
    <w:qFormat/>
    <w:uiPriority w:val="0"/>
    <w:rPr>
      <w:kern w:val="2"/>
      <w:sz w:val="18"/>
      <w:szCs w:val="18"/>
    </w:rPr>
  </w:style>
  <w:style w:type="character" w:customStyle="1" w:styleId="19">
    <w:name w:val="文档结构图 字符"/>
    <w:link w:val="4"/>
    <w:qFormat/>
    <w:uiPriority w:val="0"/>
    <w:rPr>
      <w:rFonts w:ascii="宋体"/>
      <w:kern w:val="2"/>
      <w:sz w:val="18"/>
      <w:szCs w:val="18"/>
    </w:rPr>
  </w:style>
  <w:style w:type="character" w:customStyle="1" w:styleId="20">
    <w:name w:val="页脚 字符"/>
    <w:link w:val="9"/>
    <w:qFormat/>
    <w:uiPriority w:val="0"/>
    <w:rPr>
      <w:kern w:val="2"/>
      <w:sz w:val="18"/>
      <w:szCs w:val="18"/>
    </w:rPr>
  </w:style>
  <w:style w:type="paragraph" w:customStyle="1" w:styleId="21">
    <w:name w:val="列表段落1"/>
    <w:basedOn w:val="1"/>
    <w:qFormat/>
    <w:uiPriority w:val="34"/>
    <w:pPr>
      <w:ind w:firstLine="420" w:firstLineChars="200"/>
    </w:pPr>
  </w:style>
  <w:style w:type="character" w:customStyle="1" w:styleId="22">
    <w:name w:val="批注文字 字符"/>
    <w:link w:val="5"/>
    <w:qFormat/>
    <w:uiPriority w:val="0"/>
    <w:rPr>
      <w:kern w:val="2"/>
      <w:sz w:val="21"/>
      <w:szCs w:val="24"/>
    </w:rPr>
  </w:style>
  <w:style w:type="character" w:customStyle="1" w:styleId="23">
    <w:name w:val="批注主题 字符"/>
    <w:link w:val="11"/>
    <w:qFormat/>
    <w:uiPriority w:val="0"/>
    <w:rPr>
      <w:b/>
      <w:bCs/>
      <w:kern w:val="2"/>
      <w:sz w:val="21"/>
      <w:szCs w:val="24"/>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2312</Words>
  <Characters>2361</Characters>
  <Lines>22</Lines>
  <Paragraphs>6</Paragraphs>
  <TotalTime>6</TotalTime>
  <ScaleCrop>false</ScaleCrop>
  <LinksUpToDate>false</LinksUpToDate>
  <CharactersWithSpaces>2580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2023-09-26T08:38:00Z</dcterms:created>
  <dc:creator>电脑城装机专用版</dc:creator>
  <cp:lastModifiedBy>若</cp:lastModifiedBy>
  <cp:lastPrinted>2023-11-16T07:21:00Z</cp:lastPrinted>
  <dcterms:modified xsi:type="dcterms:W3CDTF">2025-06-25T02:05:04Z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5804467A828B43ECA82895B3FAF71274_13</vt:lpwstr>
  </property>
  <property fmtid="{D5CDD505-2E9C-101B-9397-08002B2CF9AE}" pid="4" name="KSOTemplateDocerSaveRecord">
    <vt:lpwstr>eyJoZGlkIjoiNTI3MTFmZjkyNDRmMGU0MzZkODcyYTc2NjM2ZDMwNmIiLCJ1c2VySWQiOiI0NDc1MjQwNjUifQ==</vt:lpwstr>
  </property>
</Properties>
</file>