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</w:p>
    <w:p w14:paraId="55833E7C">
      <w:pPr>
        <w:spacing w:before="318" w:line="446" w:lineRule="exact"/>
        <w:jc w:val="center"/>
        <w:rPr>
          <w:rFonts w:hint="default" w:ascii="Times New Roman" w:hAnsi="Times New Roman" w:eastAsia="方正仿宋简体" w:cs="Times New Roman"/>
          <w:b/>
          <w:bCs/>
          <w:sz w:val="44"/>
          <w:szCs w:val="44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5"/>
          <w:position w:val="-2"/>
          <w:sz w:val="44"/>
          <w:szCs w:val="44"/>
        </w:rPr>
        <w:t>报价函</w:t>
      </w:r>
    </w:p>
    <w:p w14:paraId="6ED7E0C0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single" w:color="auto"/>
          <w:lang w:val="en-US" w:eastAsia="zh-CN"/>
        </w:rPr>
      </w:pPr>
      <w:bookmarkStart w:id="1" w:name="_GoBack"/>
      <w:bookmarkEnd w:id="1"/>
    </w:p>
    <w:p w14:paraId="4C6E3BE4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single" w:color="auto"/>
          <w:lang w:val="en-US" w:eastAsia="zh-CN"/>
        </w:rPr>
        <w:t>广汉浩鑫安防科技有限公司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安防设施设备采购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结合该事项的特点及服务内容，经仔细研究决定，我方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（单位的名称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的报价金额为</w:t>
      </w:r>
      <w:r>
        <w:rPr>
          <w:rFonts w:hint="default" w:ascii="Times New Roman" w:hAnsi="Times New Roman" w:eastAsia="仿宋" w:cs="Times New Roman"/>
          <w:sz w:val="28"/>
          <w:szCs w:val="36"/>
        </w:rPr>
        <w:t>¥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36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元（大写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人民币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 xml:space="preserve">) 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报价明细如下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：</w:t>
      </w:r>
    </w:p>
    <w:tbl>
      <w:tblPr>
        <w:tblStyle w:val="3"/>
        <w:tblW w:w="5524" w:type="pct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00"/>
        <w:gridCol w:w="3367"/>
        <w:gridCol w:w="616"/>
        <w:gridCol w:w="617"/>
        <w:gridCol w:w="700"/>
        <w:gridCol w:w="767"/>
        <w:gridCol w:w="916"/>
      </w:tblGrid>
      <w:tr w14:paraId="232F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D62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7E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1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400万白光半球摄像机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海螺型；最高分辨率2560×1440@25fps；支持smart265；支持背光补偿，强光抑制，3D数字降噪，数字宽动态；支持人形；检测；支持开放型网络视频接口，ISAPI，SDK，GB28181协议；智能补光，支持暖光/红外双补光，红外最远可达30m，白光最远；可达20m；1个内置麦克风；符合IP67防尘防水设计；支持POE：IEEE 802.3af，最大功耗：6.5W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1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11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A6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3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千兆低功率PoE中继交换机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5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5个10/100/1000mbps自协商端口；1-4号端口支持IEEE802.3 af标准PoE供电；5号端口支持 IEEE802.3 af/at标准PoE受电；POE；采用4芯供电方式，端口最大供电功率30W，整机最大供电功率30W；支持6 kV防浪涌(PoE口)；线速转发、无阻塞设计；存储转发；交换方式；坚固式高强度金属外壳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8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19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DB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2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抱杆防水箱400×280×125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铁制材质，表面喷漆，尺寸400×280×125mm，两侧调有多孔散热；底面多个进线孔可供排线，进线孔配有进线圈支持抱杆安装；，滑盖门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C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C3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B1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5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室外超五类网线支持千兆以太网信号传输；0.5mm线径无氧铜芯，305米/箱；环保聚乙烯(PE)护套，耐磨、抗拉强度高，防水、；抗紫外线辐射，安全稳定，护套颜色：黑色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C2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1D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9D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五口千兆高功率PoE中继交换机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5个10/100/1000mbps自协商端口；5号端口支持 IEEE802.3 af/at/bt标准PoE受电，最大90W；1-4号端口支持IEEE802.3 af/at标；准PoE供电；支持6 KV防浪涌(PoE口)；支持PoE输出功率管理，8芯供电，端口最大供电功率30W，整机最大供电功率60W；线速转；发、无阻塞设计；存储转发交换方式；坚固式高强度金属外壳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5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7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4966B8B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p w14:paraId="43EC388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报价有效期（不低于30天）。</w:t>
      </w:r>
    </w:p>
    <w:p w14:paraId="51D0E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价即为履行合同的固定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单价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包括但不限于</w:t>
      </w:r>
      <w:bookmarkStart w:id="0" w:name="OLE_LINK7"/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val="en-US" w:eastAsia="zh-CN"/>
        </w:rPr>
        <w:t>人工费、材料费、运输费、税费、定制费、整改费、利润、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后续服务费等</w:t>
      </w:r>
      <w:bookmarkEnd w:id="0"/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</w:rPr>
        <w:t>为完成本项目约定服务的所有费用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并在合同履行期内据实结算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  <w:t>。</w:t>
      </w:r>
    </w:p>
    <w:p w14:paraId="5F1AE4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6FE2E5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2DE2C2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</w:pPr>
    </w:p>
    <w:p w14:paraId="797ABD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0B600-889F-4D23-86BC-505F2A27F1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AC0A3B-A07E-46CD-8870-3D775FCC72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B8E93E-8E9A-43E3-BB4B-212759F024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902F5"/>
    <w:multiLevelType w:val="singleLevel"/>
    <w:tmpl w:val="2D3902F5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8694136"/>
    <w:rsid w:val="19F63EC0"/>
    <w:rsid w:val="1A2975D8"/>
    <w:rsid w:val="4238270C"/>
    <w:rsid w:val="43BC4E4F"/>
    <w:rsid w:val="44EA254A"/>
    <w:rsid w:val="4BE3005B"/>
    <w:rsid w:val="4D316CEB"/>
    <w:rsid w:val="66104B64"/>
    <w:rsid w:val="67FD2842"/>
    <w:rsid w:val="6C726189"/>
    <w:rsid w:val="734106B3"/>
    <w:rsid w:val="7D7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2267</Words>
  <Characters>2735</Characters>
  <Lines>0</Lines>
  <Paragraphs>0</Paragraphs>
  <TotalTime>8</TotalTime>
  <ScaleCrop>false</ScaleCrop>
  <LinksUpToDate>false</LinksUpToDate>
  <CharactersWithSpaces>2962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2025-06-16T09:03:00Z</dcterms:created>
  <dc:creator>Administrator</dc:creator>
  <cp:lastModifiedBy>赵洪彪</cp:lastModifiedBy>
  <cp:lastPrinted>2025-06-17T03:39:00Z</cp:lastPrinted>
  <dcterms:modified xsi:type="dcterms:W3CDTF">2025-06-17T08:54:48Z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33DB5C423DB94D30B28249A4C477B943_13</vt:lpwstr>
  </property>
</Properties>
</file>