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4C3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BBE2F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3CE86517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148F2EBA">
      <w:pPr>
        <w:pStyle w:val="5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城乡建设发展有限公司</w:t>
      </w:r>
      <w:r>
        <w:rPr>
          <w:rFonts w:hint="eastAsia" w:hAnsi="宋体" w:cs="宋体"/>
          <w:sz w:val="32"/>
          <w:szCs w:val="32"/>
        </w:rPr>
        <w:t>：</w:t>
      </w:r>
    </w:p>
    <w:p w14:paraId="6B49FCA2">
      <w:pPr>
        <w:pStyle w:val="5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</w:t>
      </w:r>
      <w:r>
        <w:rPr>
          <w:rFonts w:hint="eastAsia" w:hAnsi="宋体" w:cs="宋体"/>
          <w:sz w:val="32"/>
          <w:szCs w:val="32"/>
          <w:lang w:val="en-US" w:eastAsia="zh-CN"/>
        </w:rPr>
        <w:t>广汉市高新技术产业园万福片两区共建项目-马牧河湿地景观工程</w:t>
      </w:r>
      <w:r>
        <w:rPr>
          <w:rFonts w:hint="default" w:hAnsi="宋体" w:cs="宋体"/>
          <w:sz w:val="32"/>
          <w:szCs w:val="32"/>
          <w:lang w:val="en-US" w:eastAsia="zh-CN"/>
        </w:rPr>
        <w:t>竣工结算审核（复审）服务</w:t>
      </w:r>
      <w:r>
        <w:rPr>
          <w:rFonts w:hint="eastAsia" w:hAnsi="宋体" w:cs="宋体"/>
          <w:sz w:val="32"/>
          <w:szCs w:val="32"/>
          <w:lang w:val="en-US" w:eastAsia="zh-CN"/>
        </w:rPr>
        <w:t>项目竣工结算服务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服务</w:t>
      </w:r>
      <w:r>
        <w:rPr>
          <w:rFonts w:hint="eastAsia" w:hAnsi="宋体" w:cs="宋体"/>
          <w:sz w:val="32"/>
          <w:szCs w:val="32"/>
          <w:u w:val="single"/>
        </w:rPr>
        <w:t>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185597D1">
      <w:pPr>
        <w:pStyle w:val="5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43B3D899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01AFA02F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61026954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D6627CE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13F8A7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81C3405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B8E6157"/>
    <w:rsid w:val="3CD279E2"/>
    <w:rsid w:val="4092132B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246</Words>
  <Characters>254</Characters>
  <Lines>2</Lines>
  <Paragraphs>1</Paragraphs>
  <TotalTime>0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2025-05-20T02:06:51Z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