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2007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w:t>
      </w:r>
    </w:p>
    <w:p w14:paraId="0C107FA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b/>
          <w:bCs/>
          <w:lang w:eastAsia="zh-CN"/>
        </w:rPr>
      </w:pPr>
      <w:r>
        <w:rPr>
          <w:rFonts w:hint="eastAsia" w:ascii="方正小标宋简体" w:hAnsi="方正小标宋简体" w:eastAsia="方正小标宋简体" w:cs="方正小标宋简体"/>
          <w:b w:val="0"/>
          <w:bCs w:val="0"/>
          <w:sz w:val="44"/>
          <w:szCs w:val="44"/>
          <w:lang w:eastAsia="zh-CN"/>
        </w:rPr>
        <w:t>电梯维护保养合同（</w:t>
      </w:r>
      <w:r>
        <w:rPr>
          <w:rFonts w:hint="eastAsia" w:ascii="方正小标宋简体" w:hAnsi="方正小标宋简体" w:eastAsia="方正小标宋简体" w:cs="方正小标宋简体"/>
          <w:b w:val="0"/>
          <w:bCs w:val="0"/>
          <w:sz w:val="44"/>
          <w:szCs w:val="44"/>
          <w:lang w:val="en-US" w:eastAsia="zh-CN"/>
        </w:rPr>
        <w:t>模版</w:t>
      </w:r>
      <w:r>
        <w:rPr>
          <w:rFonts w:hint="eastAsia" w:ascii="方正小标宋简体" w:hAnsi="方正小标宋简体" w:eastAsia="方正小标宋简体" w:cs="方正小标宋简体"/>
          <w:b w:val="0"/>
          <w:bCs w:val="0"/>
          <w:sz w:val="44"/>
          <w:szCs w:val="44"/>
          <w:lang w:eastAsia="zh-CN"/>
        </w:rPr>
        <w:t>）</w:t>
      </w:r>
    </w:p>
    <w:p w14:paraId="1914F664">
      <w:pPr>
        <w:keepNext w:val="0"/>
        <w:keepLines w:val="0"/>
        <w:pageBreakBefore w:val="0"/>
        <w:kinsoku/>
        <w:wordWrap/>
        <w:overflowPunct/>
        <w:topLinePunct w:val="0"/>
        <w:autoSpaceDE/>
        <w:autoSpaceDN/>
        <w:bidi w:val="0"/>
        <w:adjustRightInd/>
        <w:snapToGrid/>
        <w:spacing w:line="520" w:lineRule="exact"/>
        <w:jc w:val="both"/>
        <w:textAlignment w:val="auto"/>
        <w:rPr>
          <w:rFonts w:hint="default"/>
          <w:sz w:val="28"/>
          <w:szCs w:val="28"/>
          <w:lang w:val="en-US" w:eastAsia="zh-CN"/>
        </w:rPr>
      </w:pPr>
      <w:r>
        <w:rPr>
          <w:rFonts w:hint="eastAsia"/>
          <w:sz w:val="28"/>
          <w:szCs w:val="28"/>
          <w:lang w:val="en-US" w:eastAsia="zh-CN"/>
        </w:rPr>
        <w:t xml:space="preserve">                             </w:t>
      </w:r>
    </w:p>
    <w:p w14:paraId="6BF31DA6">
      <w:pPr>
        <w:pStyle w:val="7"/>
        <w:keepNext w:val="0"/>
        <w:keepLines w:val="0"/>
        <w:pageBreakBefore w:val="0"/>
        <w:widowControl/>
        <w:kinsoku/>
        <w:wordWrap/>
        <w:overflowPunct/>
        <w:topLinePunct w:val="0"/>
        <w:autoSpaceDE/>
        <w:autoSpaceDN/>
        <w:bidi w:val="0"/>
        <w:adjustRightInd/>
        <w:snapToGrid/>
        <w:spacing w:line="536" w:lineRule="exact"/>
        <w:textAlignment w:val="auto"/>
        <w:rPr>
          <w:rFonts w:hint="default" w:ascii="Times New Roman" w:hAnsi="Times New Roman" w:eastAsia="方正仿宋简体" w:cs="Times New Roman"/>
          <w:color w:val="auto"/>
          <w:sz w:val="32"/>
          <w:szCs w:val="32"/>
          <w:lang w:val="en-US"/>
        </w:rPr>
      </w:pPr>
      <w:r>
        <w:rPr>
          <w:rFonts w:hint="default" w:ascii="Times New Roman" w:hAnsi="Times New Roman" w:eastAsia="方正仿宋简体" w:cs="Times New Roman"/>
          <w:color w:val="auto"/>
          <w:sz w:val="32"/>
          <w:szCs w:val="32"/>
        </w:rPr>
        <w:t>甲方（委托方）：</w:t>
      </w:r>
      <w:r>
        <w:rPr>
          <w:rFonts w:hint="eastAsia"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u w:val="single"/>
          <w:lang w:val="en-US" w:eastAsia="zh-CN"/>
        </w:rPr>
        <w:t xml:space="preserve">                         </w:t>
      </w:r>
    </w:p>
    <w:p w14:paraId="53E18739">
      <w:pPr>
        <w:pStyle w:val="7"/>
        <w:keepNext w:val="0"/>
        <w:keepLines w:val="0"/>
        <w:pageBreakBefore w:val="0"/>
        <w:widowControl/>
        <w:kinsoku/>
        <w:wordWrap/>
        <w:overflowPunct/>
        <w:topLinePunct w:val="0"/>
        <w:autoSpaceDE/>
        <w:autoSpaceDN/>
        <w:bidi w:val="0"/>
        <w:adjustRightInd/>
        <w:snapToGrid/>
        <w:spacing w:line="536" w:lineRule="exact"/>
        <w:textAlignment w:val="auto"/>
        <w:rPr>
          <w:rFonts w:hint="eastAsia"/>
          <w:sz w:val="24"/>
          <w:szCs w:val="24"/>
          <w:lang w:val="en-US" w:eastAsia="zh-CN"/>
        </w:rPr>
      </w:pPr>
      <w:r>
        <w:rPr>
          <w:rFonts w:hint="default" w:ascii="Times New Roman" w:hAnsi="Times New Roman" w:eastAsia="方正仿宋简体" w:cs="Times New Roman"/>
          <w:color w:val="auto"/>
          <w:sz w:val="32"/>
          <w:szCs w:val="32"/>
        </w:rPr>
        <w:t>乙方（服务方）：</w:t>
      </w:r>
      <w:r>
        <w:rPr>
          <w:rFonts w:hint="eastAsia" w:ascii="Times New Roman" w:hAnsi="Times New Roman" w:eastAsia="方正仿宋简体" w:cs="Times New Roman"/>
          <w:color w:val="auto"/>
          <w:sz w:val="32"/>
          <w:szCs w:val="32"/>
          <w:u w:val="single"/>
          <w:lang w:val="en-US" w:eastAsia="zh-CN"/>
        </w:rPr>
        <w:t xml:space="preserve">                          </w:t>
      </w:r>
      <w:r>
        <w:rPr>
          <w:rFonts w:hint="eastAsia"/>
          <w:sz w:val="24"/>
          <w:szCs w:val="24"/>
          <w:lang w:val="en-US" w:eastAsia="zh-CN"/>
        </w:rPr>
        <w:t xml:space="preserve">                                   </w:t>
      </w:r>
      <w:r>
        <w:rPr>
          <w:rFonts w:hint="eastAsia"/>
          <w:sz w:val="24"/>
          <w:szCs w:val="24"/>
          <w:u w:val="none" w:color="auto"/>
          <w:lang w:val="en-US" w:eastAsia="zh-CN"/>
        </w:rPr>
        <w:t xml:space="preserve">          </w:t>
      </w:r>
      <w:r>
        <w:rPr>
          <w:rFonts w:hint="eastAsia"/>
          <w:sz w:val="24"/>
          <w:szCs w:val="24"/>
          <w:lang w:val="en-US" w:eastAsia="zh-CN"/>
        </w:rPr>
        <w:t xml:space="preserve">   </w:t>
      </w:r>
    </w:p>
    <w:p w14:paraId="030C4176">
      <w:pPr>
        <w:keepNext w:val="0"/>
        <w:keepLines w:val="0"/>
        <w:pageBreakBefore w:val="0"/>
        <w:widowControl w:val="0"/>
        <w:tabs>
          <w:tab w:val="center" w:pos="5233"/>
        </w:tabs>
        <w:kinsoku/>
        <w:wordWrap/>
        <w:overflowPunct/>
        <w:topLinePunct w:val="0"/>
        <w:autoSpaceDE/>
        <w:autoSpaceDN/>
        <w:bidi w:val="0"/>
        <w:adjustRightInd/>
        <w:snapToGrid/>
        <w:spacing w:line="536" w:lineRule="exact"/>
        <w:ind w:left="0" w:leftChars="0" w:right="0" w:rightChars="0" w:firstLine="0" w:firstLineChars="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 xml:space="preserve">项目名称： </w:t>
      </w:r>
      <w:r>
        <w:rPr>
          <w:rFonts w:hint="eastAsia" w:ascii="Times New Roman" w:hAnsi="Times New Roman" w:eastAsia="方正仿宋简体" w:cs="Times New Roman"/>
          <w:color w:val="auto"/>
          <w:kern w:val="0"/>
          <w:sz w:val="32"/>
          <w:szCs w:val="32"/>
          <w:u w:val="single"/>
          <w:lang w:val="en-US" w:eastAsia="zh-CN" w:bidi="ar-SA"/>
        </w:rPr>
        <w:t>中山大道地下停车场电梯维护保养</w:t>
      </w:r>
      <w:r>
        <w:rPr>
          <w:rFonts w:hint="eastAsia" w:ascii="Times New Roman" w:hAnsi="Times New Roman" w:eastAsia="方正仿宋简体" w:cs="Times New Roman"/>
          <w:color w:val="auto"/>
          <w:kern w:val="0"/>
          <w:sz w:val="32"/>
          <w:szCs w:val="32"/>
          <w:u w:val="none"/>
          <w:lang w:val="en-US" w:eastAsia="zh-CN" w:bidi="ar-SA"/>
        </w:rPr>
        <w:t xml:space="preserve">      </w:t>
      </w:r>
    </w:p>
    <w:p w14:paraId="7CAC5D34">
      <w:pPr>
        <w:keepNext w:val="0"/>
        <w:keepLines w:val="0"/>
        <w:pageBreakBefore w:val="0"/>
        <w:widowControl w:val="0"/>
        <w:tabs>
          <w:tab w:val="center" w:pos="5233"/>
        </w:tabs>
        <w:kinsoku/>
        <w:wordWrap/>
        <w:overflowPunct/>
        <w:topLinePunct w:val="0"/>
        <w:autoSpaceDE/>
        <w:autoSpaceDN/>
        <w:bidi w:val="0"/>
        <w:adjustRightInd/>
        <w:snapToGrid/>
        <w:spacing w:line="536" w:lineRule="exact"/>
        <w:ind w:left="0" w:leftChars="0" w:right="0" w:rightChars="0" w:firstLine="0" w:firstLineChars="0"/>
        <w:jc w:val="both"/>
        <w:textAlignment w:val="auto"/>
        <w:outlineLvl w:val="9"/>
        <w:rPr>
          <w:rFonts w:hint="eastAsia" w:ascii="Times New Roman" w:hAnsi="Times New Roman" w:eastAsia="方正仿宋简体" w:cs="Times New Roman"/>
          <w:color w:val="auto"/>
          <w:kern w:val="0"/>
          <w:sz w:val="32"/>
          <w:szCs w:val="32"/>
          <w:u w:val="singl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 xml:space="preserve">项目地址： </w:t>
      </w:r>
      <w:r>
        <w:rPr>
          <w:rFonts w:hint="eastAsia" w:ascii="Times New Roman" w:hAnsi="Times New Roman" w:eastAsia="方正仿宋简体" w:cs="Times New Roman"/>
          <w:color w:val="auto"/>
          <w:kern w:val="0"/>
          <w:sz w:val="32"/>
          <w:szCs w:val="32"/>
          <w:u w:val="single"/>
          <w:lang w:val="en-US" w:eastAsia="zh-CN" w:bidi="ar-SA"/>
        </w:rPr>
        <w:t>广汉市</w:t>
      </w:r>
    </w:p>
    <w:p w14:paraId="02C346BF">
      <w:pPr>
        <w:keepNext w:val="0"/>
        <w:keepLines w:val="0"/>
        <w:pageBreakBefore w:val="0"/>
        <w:widowControl w:val="0"/>
        <w:tabs>
          <w:tab w:val="center" w:pos="5233"/>
        </w:tabs>
        <w:kinsoku/>
        <w:wordWrap/>
        <w:overflowPunct/>
        <w:topLinePunct w:val="0"/>
        <w:autoSpaceDE/>
        <w:autoSpaceDN/>
        <w:bidi w:val="0"/>
        <w:adjustRightInd/>
        <w:snapToGrid/>
        <w:spacing w:line="536" w:lineRule="exact"/>
        <w:ind w:right="0" w:rightChars="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 xml:space="preserve">    甲、乙双方根据《中华人民共和国民法典》，协商一致签订本合同，并共同遵守。</w:t>
      </w:r>
    </w:p>
    <w:p w14:paraId="084013BB">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rPr>
      </w:pPr>
      <w:r>
        <w:rPr>
          <w:rFonts w:hint="eastAsia" w:ascii="方正黑体简体" w:hAnsi="方正黑体简体" w:eastAsia="方正黑体简体" w:cs="方正黑体简体"/>
          <w:b w:val="0"/>
          <w:bCs w:val="0"/>
          <w:kern w:val="2"/>
          <w:sz w:val="32"/>
          <w:szCs w:val="32"/>
          <w:lang w:val="en-US" w:eastAsia="zh-CN"/>
        </w:rPr>
        <w:t>一、维保电梯设备品牌、规格、数量及费用</w:t>
      </w:r>
    </w:p>
    <w:tbl>
      <w:tblPr>
        <w:tblStyle w:val="5"/>
        <w:tblpPr w:leftFromText="180" w:rightFromText="180" w:vertAnchor="text" w:horzAnchor="page" w:tblpX="1260" w:tblpY="107"/>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725"/>
        <w:gridCol w:w="1155"/>
        <w:gridCol w:w="1185"/>
        <w:gridCol w:w="1125"/>
        <w:gridCol w:w="975"/>
        <w:gridCol w:w="1317"/>
        <w:gridCol w:w="1223"/>
      </w:tblGrid>
      <w:tr w14:paraId="5F76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14:paraId="79188BC6">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设备名称</w:t>
            </w:r>
          </w:p>
        </w:tc>
        <w:tc>
          <w:tcPr>
            <w:tcW w:w="1725" w:type="dxa"/>
            <w:vAlign w:val="center"/>
          </w:tcPr>
          <w:p w14:paraId="4ABDDB29">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品牌型号</w:t>
            </w:r>
          </w:p>
        </w:tc>
        <w:tc>
          <w:tcPr>
            <w:tcW w:w="1155" w:type="dxa"/>
            <w:vAlign w:val="center"/>
          </w:tcPr>
          <w:p w14:paraId="41BFC984">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层/站</w:t>
            </w:r>
          </w:p>
          <w:p w14:paraId="19503DFC">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（高度）</w:t>
            </w:r>
          </w:p>
        </w:tc>
        <w:tc>
          <w:tcPr>
            <w:tcW w:w="1185" w:type="dxa"/>
            <w:vAlign w:val="center"/>
          </w:tcPr>
          <w:p w14:paraId="25A40C7D">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载重</w:t>
            </w:r>
          </w:p>
          <w:p w14:paraId="721CF0A5">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（梯级）</w:t>
            </w:r>
          </w:p>
        </w:tc>
        <w:tc>
          <w:tcPr>
            <w:tcW w:w="1125" w:type="dxa"/>
            <w:vAlign w:val="center"/>
          </w:tcPr>
          <w:p w14:paraId="52B46044">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速度</w:t>
            </w:r>
          </w:p>
          <w:p w14:paraId="33FF6F9A">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（倾角）</w:t>
            </w:r>
          </w:p>
        </w:tc>
        <w:tc>
          <w:tcPr>
            <w:tcW w:w="975" w:type="dxa"/>
            <w:vAlign w:val="center"/>
          </w:tcPr>
          <w:p w14:paraId="0A6B07FC">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台数</w:t>
            </w:r>
          </w:p>
        </w:tc>
        <w:tc>
          <w:tcPr>
            <w:tcW w:w="1317" w:type="dxa"/>
            <w:vAlign w:val="center"/>
          </w:tcPr>
          <w:p w14:paraId="5B75594E">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单价</w:t>
            </w:r>
          </w:p>
          <w:p w14:paraId="404EDC11">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（元/年）</w:t>
            </w:r>
          </w:p>
        </w:tc>
        <w:tc>
          <w:tcPr>
            <w:tcW w:w="1223" w:type="dxa"/>
            <w:vAlign w:val="center"/>
          </w:tcPr>
          <w:p w14:paraId="0370C2A7">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合计</w:t>
            </w:r>
          </w:p>
          <w:p w14:paraId="2E892536">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r>
      <w:tr w14:paraId="4F6F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80" w:type="dxa"/>
            <w:vAlign w:val="center"/>
          </w:tcPr>
          <w:p w14:paraId="579BC484">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曳引式客梯</w:t>
            </w:r>
          </w:p>
        </w:tc>
        <w:tc>
          <w:tcPr>
            <w:tcW w:w="1725" w:type="dxa"/>
            <w:vAlign w:val="center"/>
          </w:tcPr>
          <w:p w14:paraId="33FA2790">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FJKW-X-8000-1</w:t>
            </w:r>
          </w:p>
        </w:tc>
        <w:tc>
          <w:tcPr>
            <w:tcW w:w="1155" w:type="dxa"/>
            <w:vAlign w:val="center"/>
          </w:tcPr>
          <w:p w14:paraId="4E89D2EB">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2/2/2</w:t>
            </w:r>
          </w:p>
        </w:tc>
        <w:tc>
          <w:tcPr>
            <w:tcW w:w="1185" w:type="dxa"/>
            <w:vAlign w:val="center"/>
          </w:tcPr>
          <w:p w14:paraId="5D8B4228">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800kg</w:t>
            </w:r>
          </w:p>
        </w:tc>
        <w:tc>
          <w:tcPr>
            <w:tcW w:w="1125" w:type="dxa"/>
            <w:vAlign w:val="center"/>
          </w:tcPr>
          <w:p w14:paraId="3EAAF4E2">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1.0m/s</w:t>
            </w:r>
          </w:p>
        </w:tc>
        <w:tc>
          <w:tcPr>
            <w:tcW w:w="975" w:type="dxa"/>
            <w:vAlign w:val="center"/>
          </w:tcPr>
          <w:p w14:paraId="29152917">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w:t>
            </w:r>
          </w:p>
        </w:tc>
        <w:tc>
          <w:tcPr>
            <w:tcW w:w="1317" w:type="dxa"/>
            <w:vAlign w:val="center"/>
          </w:tcPr>
          <w:p w14:paraId="272B22F4">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4"/>
                <w:szCs w:val="24"/>
                <w:vertAlign w:val="baseline"/>
                <w:lang w:val="en-US" w:eastAsia="zh-CN"/>
              </w:rPr>
            </w:pPr>
          </w:p>
        </w:tc>
        <w:tc>
          <w:tcPr>
            <w:tcW w:w="1223" w:type="dxa"/>
            <w:vAlign w:val="center"/>
          </w:tcPr>
          <w:p w14:paraId="58D01150">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00" w:lineRule="exact"/>
              <w:ind w:left="0" w:leftChars="0" w:firstLine="0" w:firstLineChars="0"/>
              <w:jc w:val="center"/>
              <w:textAlignment w:val="auto"/>
              <w:rPr>
                <w:rFonts w:hint="default"/>
                <w:sz w:val="24"/>
                <w:szCs w:val="24"/>
                <w:vertAlign w:val="baseline"/>
                <w:lang w:val="en-US" w:eastAsia="zh-CN"/>
              </w:rPr>
            </w:pPr>
          </w:p>
        </w:tc>
      </w:tr>
    </w:tbl>
    <w:p w14:paraId="4FCD106B">
      <w:pPr>
        <w:keepNext w:val="0"/>
        <w:keepLines w:val="0"/>
        <w:pageBreakBefore w:val="0"/>
        <w:widowControl w:val="0"/>
        <w:tabs>
          <w:tab w:val="center" w:pos="5233"/>
        </w:tabs>
        <w:kinsoku/>
        <w:wordWrap/>
        <w:overflowPunct/>
        <w:topLinePunct w:val="0"/>
        <w:autoSpaceDE/>
        <w:autoSpaceDN/>
        <w:bidi w:val="0"/>
        <w:adjustRightInd/>
        <w:snapToGrid/>
        <w:spacing w:line="536" w:lineRule="exact"/>
        <w:ind w:right="0" w:rightChars="0" w:firstLine="56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sz w:val="28"/>
          <w:szCs w:val="28"/>
          <w:lang w:val="en-US" w:eastAsia="zh-CN"/>
        </w:rPr>
        <w:t xml:space="preserve"> </w:t>
      </w:r>
      <w:r>
        <w:rPr>
          <w:rFonts w:hint="eastAsia" w:ascii="Times New Roman" w:hAnsi="Times New Roman" w:eastAsia="方正仿宋简体" w:cs="Times New Roman"/>
          <w:color w:val="auto"/>
          <w:kern w:val="0"/>
          <w:sz w:val="32"/>
          <w:szCs w:val="32"/>
          <w:u w:val="none"/>
          <w:lang w:val="en-US" w:eastAsia="zh-CN" w:bidi="ar-SA"/>
        </w:rPr>
        <w:t>备  注：</w:t>
      </w:r>
    </w:p>
    <w:p w14:paraId="62D39C23">
      <w:pPr>
        <w:keepNext w:val="0"/>
        <w:keepLines w:val="0"/>
        <w:pageBreakBefore w:val="0"/>
        <w:widowControl w:val="0"/>
        <w:tabs>
          <w:tab w:val="center" w:pos="5233"/>
        </w:tabs>
        <w:kinsoku/>
        <w:wordWrap/>
        <w:overflowPunct/>
        <w:topLinePunct w:val="0"/>
        <w:autoSpaceDE/>
        <w:autoSpaceDN/>
        <w:bidi w:val="0"/>
        <w:adjustRightInd/>
        <w:snapToGrid/>
        <w:spacing w:line="536" w:lineRule="exact"/>
        <w:ind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（一）上述价格包含但不限于维保工程费、交通费、税费及电梯年检费等；</w:t>
      </w:r>
    </w:p>
    <w:p w14:paraId="20CF8155">
      <w:pPr>
        <w:keepNext w:val="0"/>
        <w:keepLines w:val="0"/>
        <w:pageBreakBefore w:val="0"/>
        <w:widowControl w:val="0"/>
        <w:tabs>
          <w:tab w:val="center" w:pos="5233"/>
        </w:tabs>
        <w:kinsoku/>
        <w:wordWrap/>
        <w:overflowPunct/>
        <w:topLinePunct w:val="0"/>
        <w:autoSpaceDE/>
        <w:autoSpaceDN/>
        <w:bidi w:val="0"/>
        <w:adjustRightInd/>
        <w:snapToGrid/>
        <w:spacing w:line="536" w:lineRule="exact"/>
        <w:ind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（二）更换零配件材料费：</w:t>
      </w:r>
    </w:p>
    <w:p w14:paraId="2685C907">
      <w:pPr>
        <w:keepNext w:val="0"/>
        <w:keepLines w:val="0"/>
        <w:pageBreakBefore w:val="0"/>
        <w:widowControl w:val="0"/>
        <w:tabs>
          <w:tab w:val="center" w:pos="5233"/>
        </w:tabs>
        <w:kinsoku/>
        <w:wordWrap/>
        <w:overflowPunct/>
        <w:topLinePunct w:val="0"/>
        <w:autoSpaceDE/>
        <w:autoSpaceDN/>
        <w:bidi w:val="0"/>
        <w:adjustRightInd/>
        <w:snapToGrid/>
        <w:spacing w:line="536" w:lineRule="exact"/>
        <w:ind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1.常用易损件单次维修总价在</w:t>
      </w:r>
      <w:r>
        <w:rPr>
          <w:rFonts w:hint="eastAsia" w:ascii="Times New Roman" w:hAnsi="Times New Roman" w:eastAsia="方正仿宋简体" w:cs="Times New Roman"/>
          <w:color w:val="auto"/>
          <w:kern w:val="0"/>
          <w:sz w:val="32"/>
          <w:szCs w:val="32"/>
          <w:u w:val="single"/>
          <w:lang w:val="en-US" w:eastAsia="zh-CN" w:bidi="ar-SA"/>
        </w:rPr>
        <w:t>200.00</w:t>
      </w:r>
      <w:r>
        <w:rPr>
          <w:rFonts w:hint="eastAsia" w:ascii="Times New Roman" w:hAnsi="Times New Roman" w:eastAsia="方正仿宋简体" w:cs="Times New Roman"/>
          <w:color w:val="auto"/>
          <w:kern w:val="0"/>
          <w:sz w:val="32"/>
          <w:szCs w:val="32"/>
          <w:u w:val="none"/>
          <w:lang w:val="en-US" w:eastAsia="zh-CN" w:bidi="ar-SA"/>
        </w:rPr>
        <w:t>元以内的由乙方承担；</w:t>
      </w:r>
    </w:p>
    <w:p w14:paraId="7857D418">
      <w:pPr>
        <w:keepNext w:val="0"/>
        <w:keepLines w:val="0"/>
        <w:pageBreakBefore w:val="0"/>
        <w:widowControl w:val="0"/>
        <w:tabs>
          <w:tab w:val="center" w:pos="5233"/>
        </w:tabs>
        <w:kinsoku/>
        <w:wordWrap/>
        <w:overflowPunct/>
        <w:topLinePunct w:val="0"/>
        <w:autoSpaceDE/>
        <w:autoSpaceDN/>
        <w:bidi w:val="0"/>
        <w:adjustRightInd/>
        <w:snapToGrid/>
        <w:spacing w:line="536" w:lineRule="exact"/>
        <w:ind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2.单价在</w:t>
      </w:r>
      <w:r>
        <w:rPr>
          <w:rFonts w:hint="eastAsia" w:ascii="Times New Roman" w:hAnsi="Times New Roman" w:eastAsia="方正仿宋简体" w:cs="Times New Roman"/>
          <w:color w:val="auto"/>
          <w:kern w:val="0"/>
          <w:sz w:val="32"/>
          <w:szCs w:val="32"/>
          <w:u w:val="single"/>
          <w:lang w:val="en-US" w:eastAsia="zh-CN" w:bidi="ar-SA"/>
        </w:rPr>
        <w:t>200.00元以上（含200.00元）</w:t>
      </w:r>
      <w:r>
        <w:rPr>
          <w:rFonts w:hint="eastAsia" w:ascii="Times New Roman" w:hAnsi="Times New Roman" w:eastAsia="方正仿宋简体" w:cs="Times New Roman"/>
          <w:color w:val="auto"/>
          <w:kern w:val="0"/>
          <w:sz w:val="32"/>
          <w:szCs w:val="32"/>
          <w:u w:val="none"/>
          <w:lang w:val="en-US" w:eastAsia="zh-CN" w:bidi="ar-SA"/>
        </w:rPr>
        <w:t>，费用由甲方全额承担，但事先应与甲方联系并在征得同意后进行维修；</w:t>
      </w:r>
    </w:p>
    <w:p w14:paraId="0FD5828F">
      <w:pPr>
        <w:keepNext w:val="0"/>
        <w:keepLines w:val="0"/>
        <w:pageBreakBefore w:val="0"/>
        <w:widowControl w:val="0"/>
        <w:tabs>
          <w:tab w:val="center" w:pos="5233"/>
        </w:tabs>
        <w:kinsoku/>
        <w:wordWrap/>
        <w:overflowPunct/>
        <w:topLinePunct w:val="0"/>
        <w:autoSpaceDE/>
        <w:autoSpaceDN/>
        <w:bidi w:val="0"/>
        <w:adjustRightInd/>
        <w:snapToGrid/>
        <w:spacing w:line="536" w:lineRule="exact"/>
        <w:ind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3.在保证电梯安全运行的前提下，更换配件应尽量节俭，由于乙方维修不当造成的配件更换由乙方承担。</w:t>
      </w:r>
    </w:p>
    <w:p w14:paraId="69D7BC46">
      <w:pPr>
        <w:keepNext w:val="0"/>
        <w:keepLines w:val="0"/>
        <w:pageBreakBefore w:val="0"/>
        <w:widowControl w:val="0"/>
        <w:tabs>
          <w:tab w:val="center" w:pos="5233"/>
        </w:tabs>
        <w:kinsoku/>
        <w:wordWrap/>
        <w:overflowPunct/>
        <w:topLinePunct w:val="0"/>
        <w:autoSpaceDE/>
        <w:autoSpaceDN/>
        <w:bidi w:val="0"/>
        <w:adjustRightInd/>
        <w:snapToGrid/>
        <w:spacing w:line="536" w:lineRule="exact"/>
        <w:ind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4.乙方在首次对合同约定电梯进行保养时，应对电梯进行全面检查，检查结果经双方代表签字确认。</w:t>
      </w:r>
    </w:p>
    <w:p w14:paraId="179A8A2A">
      <w:pPr>
        <w:keepNext w:val="0"/>
        <w:keepLines w:val="0"/>
        <w:pageBreakBefore w:val="0"/>
        <w:widowControl w:val="0"/>
        <w:tabs>
          <w:tab w:val="center" w:pos="5233"/>
        </w:tabs>
        <w:kinsoku/>
        <w:wordWrap/>
        <w:overflowPunct/>
        <w:topLinePunct w:val="0"/>
        <w:autoSpaceDE/>
        <w:autoSpaceDN/>
        <w:bidi w:val="0"/>
        <w:adjustRightInd/>
        <w:snapToGrid/>
        <w:spacing w:line="536" w:lineRule="exact"/>
        <w:ind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5.电梯年度检测费（交质量技术监督部门）由乙方交纳，相关手续由乙方办理；年检时需到计量局租借砝码及运输等费用由甲方承担。</w:t>
      </w:r>
    </w:p>
    <w:p w14:paraId="304F387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rPr>
      </w:pPr>
      <w:r>
        <w:rPr>
          <w:rFonts w:hint="eastAsia" w:ascii="方正黑体简体" w:hAnsi="方正黑体简体" w:eastAsia="方正黑体简体" w:cs="方正黑体简体"/>
          <w:b w:val="0"/>
          <w:bCs w:val="0"/>
          <w:kern w:val="2"/>
          <w:sz w:val="32"/>
          <w:szCs w:val="32"/>
          <w:lang w:val="en-US" w:eastAsia="zh-CN"/>
        </w:rPr>
        <w:t>二、合同期限</w:t>
      </w:r>
    </w:p>
    <w:p w14:paraId="356852EC">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default"/>
          <w:sz w:val="28"/>
          <w:szCs w:val="28"/>
          <w:lang w:val="en-US" w:eastAsia="zh-CN"/>
        </w:rPr>
      </w:pPr>
      <w:r>
        <w:rPr>
          <w:rFonts w:hint="eastAsia" w:ascii="Times New Roman" w:hAnsi="Times New Roman" w:eastAsia="方正仿宋简体" w:cs="Times New Roman"/>
          <w:color w:val="auto"/>
          <w:kern w:val="0"/>
          <w:sz w:val="32"/>
          <w:szCs w:val="32"/>
          <w:u w:val="none"/>
          <w:lang w:val="en-US" w:eastAsia="zh-CN" w:bidi="ar-SA"/>
        </w:rPr>
        <w:t>合同期限从</w:t>
      </w:r>
      <w:r>
        <w:rPr>
          <w:rFonts w:hint="eastAsia" w:ascii="Times New Roman" w:hAnsi="Times New Roman" w:eastAsia="方正仿宋简体" w:cs="Times New Roman"/>
          <w:color w:val="auto"/>
          <w:kern w:val="0"/>
          <w:sz w:val="32"/>
          <w:szCs w:val="32"/>
          <w:u w:val="single"/>
          <w:lang w:val="en-US" w:eastAsia="zh-CN" w:bidi="ar-SA"/>
        </w:rPr>
        <w:t xml:space="preserve">     年   月   日</w:t>
      </w:r>
      <w:r>
        <w:rPr>
          <w:rFonts w:hint="eastAsia" w:ascii="Times New Roman" w:hAnsi="Times New Roman" w:eastAsia="方正仿宋简体" w:cs="Times New Roman"/>
          <w:color w:val="auto"/>
          <w:kern w:val="0"/>
          <w:sz w:val="32"/>
          <w:szCs w:val="32"/>
          <w:u w:val="none"/>
          <w:lang w:val="en-US" w:eastAsia="zh-CN" w:bidi="ar-SA"/>
        </w:rPr>
        <w:t>起至</w:t>
      </w:r>
      <w:r>
        <w:rPr>
          <w:rFonts w:hint="eastAsia" w:ascii="Times New Roman" w:hAnsi="Times New Roman" w:eastAsia="方正仿宋简体" w:cs="Times New Roman"/>
          <w:color w:val="auto"/>
          <w:kern w:val="0"/>
          <w:sz w:val="32"/>
          <w:szCs w:val="32"/>
          <w:u w:val="single"/>
          <w:lang w:val="en-US" w:eastAsia="zh-CN" w:bidi="ar-SA"/>
        </w:rPr>
        <w:t xml:space="preserve">   年    月    日止</w:t>
      </w:r>
      <w:r>
        <w:rPr>
          <w:rFonts w:hint="eastAsia" w:ascii="Times New Roman" w:hAnsi="Times New Roman" w:eastAsia="方正仿宋简体" w:cs="Times New Roman"/>
          <w:color w:val="auto"/>
          <w:kern w:val="0"/>
          <w:sz w:val="32"/>
          <w:szCs w:val="32"/>
          <w:u w:val="none"/>
          <w:lang w:val="en-US" w:eastAsia="zh-CN" w:bidi="ar-SA"/>
        </w:rPr>
        <w:t>，合同到期后，根据考核结果可选择续签，续签不超过两次。</w:t>
      </w:r>
    </w:p>
    <w:p w14:paraId="1C58E45F">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rPr>
      </w:pPr>
      <w:r>
        <w:rPr>
          <w:rFonts w:hint="eastAsia" w:ascii="方正黑体简体" w:hAnsi="方正黑体简体" w:eastAsia="方正黑体简体" w:cs="方正黑体简体"/>
          <w:b w:val="0"/>
          <w:bCs w:val="0"/>
          <w:kern w:val="2"/>
          <w:sz w:val="32"/>
          <w:szCs w:val="32"/>
          <w:lang w:val="en-US" w:eastAsia="zh-CN"/>
        </w:rPr>
        <w:t>三、付款方式</w:t>
      </w:r>
    </w:p>
    <w:p w14:paraId="0FC4A5C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（一）银行转账。</w:t>
      </w:r>
    </w:p>
    <w:p w14:paraId="6744B85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（二）乙方的银行收款信息如下：</w:t>
      </w:r>
    </w:p>
    <w:p w14:paraId="1F2183C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b w:val="0"/>
          <w:bCs w:val="0"/>
          <w:sz w:val="28"/>
          <w:szCs w:val="28"/>
          <w:lang w:val="en-US" w:eastAsia="zh-CN"/>
        </w:rPr>
      </w:pPr>
      <w:r>
        <w:rPr>
          <w:rFonts w:hint="eastAsia" w:ascii="Times New Roman" w:hAnsi="Times New Roman" w:eastAsia="方正仿宋简体" w:cs="Times New Roman"/>
          <w:color w:val="auto"/>
          <w:kern w:val="0"/>
          <w:sz w:val="32"/>
          <w:szCs w:val="32"/>
          <w:u w:val="none"/>
          <w:lang w:val="en-US" w:eastAsia="zh-CN" w:bidi="ar-SA"/>
        </w:rPr>
        <w:t>开户名：</w:t>
      </w:r>
      <w:r>
        <w:rPr>
          <w:rFonts w:hint="eastAsia"/>
          <w:b w:val="0"/>
          <w:bCs w:val="0"/>
          <w:sz w:val="28"/>
          <w:szCs w:val="28"/>
          <w:u w:val="single"/>
          <w:lang w:val="en-US" w:eastAsia="zh-CN"/>
        </w:rPr>
        <w:t xml:space="preserve">                             </w:t>
      </w:r>
    </w:p>
    <w:p w14:paraId="3F6A920A">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b w:val="0"/>
          <w:bCs w:val="0"/>
          <w:sz w:val="28"/>
          <w:szCs w:val="28"/>
          <w:lang w:val="en-US" w:eastAsia="zh-CN"/>
        </w:rPr>
      </w:pPr>
      <w:r>
        <w:rPr>
          <w:rFonts w:hint="eastAsia" w:ascii="Times New Roman" w:hAnsi="Times New Roman" w:eastAsia="方正仿宋简体" w:cs="Times New Roman"/>
          <w:color w:val="auto"/>
          <w:kern w:val="0"/>
          <w:sz w:val="32"/>
          <w:szCs w:val="32"/>
          <w:u w:val="none"/>
          <w:lang w:val="en-US" w:eastAsia="zh-CN" w:bidi="ar-SA"/>
        </w:rPr>
        <w:t>开户行：</w:t>
      </w:r>
      <w:r>
        <w:rPr>
          <w:rFonts w:hint="eastAsia"/>
          <w:b w:val="0"/>
          <w:bCs w:val="0"/>
          <w:sz w:val="28"/>
          <w:szCs w:val="28"/>
          <w:u w:val="single"/>
          <w:lang w:val="en-US" w:eastAsia="zh-CN"/>
        </w:rPr>
        <w:t xml:space="preserve">                             </w:t>
      </w:r>
    </w:p>
    <w:p w14:paraId="4F21982A">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default"/>
          <w:b w:val="0"/>
          <w:bCs w:val="0"/>
          <w:sz w:val="28"/>
          <w:szCs w:val="28"/>
          <w:lang w:val="en-US" w:eastAsia="zh-CN"/>
        </w:rPr>
      </w:pPr>
      <w:r>
        <w:rPr>
          <w:rFonts w:hint="eastAsia" w:ascii="Times New Roman" w:hAnsi="Times New Roman" w:eastAsia="方正仿宋简体" w:cs="Times New Roman"/>
          <w:color w:val="auto"/>
          <w:kern w:val="0"/>
          <w:sz w:val="32"/>
          <w:szCs w:val="32"/>
          <w:u w:val="none"/>
          <w:lang w:val="en-US" w:eastAsia="zh-CN" w:bidi="ar-SA"/>
        </w:rPr>
        <w:t>账  号：</w:t>
      </w:r>
      <w:r>
        <w:rPr>
          <w:rFonts w:hint="eastAsia"/>
          <w:b w:val="0"/>
          <w:bCs w:val="0"/>
          <w:sz w:val="28"/>
          <w:szCs w:val="28"/>
          <w:u w:val="single"/>
          <w:lang w:val="en-US" w:eastAsia="zh-CN"/>
        </w:rPr>
        <w:t xml:space="preserve">                             </w:t>
      </w:r>
    </w:p>
    <w:p w14:paraId="7873BDAF">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（三）按年度支付：签订合同之日起7个工作日内，乙方向甲方开具本合同总价款的合规发票，甲方在收到乙方发票后，应在7个工作日内向乙方支付全年维保费，即人民币</w:t>
      </w:r>
      <w:r>
        <w:rPr>
          <w:rFonts w:hint="eastAsia" w:ascii="Times New Roman" w:hAnsi="Times New Roman" w:eastAsia="方正仿宋简体" w:cs="Times New Roman"/>
          <w:color w:val="auto"/>
          <w:kern w:val="0"/>
          <w:sz w:val="32"/>
          <w:szCs w:val="32"/>
          <w:u w:val="single"/>
          <w:lang w:val="en-US" w:eastAsia="zh-CN" w:bidi="ar-SA"/>
        </w:rPr>
        <w:t xml:space="preserve">       </w:t>
      </w:r>
      <w:r>
        <w:rPr>
          <w:rFonts w:hint="eastAsia" w:ascii="Times New Roman" w:hAnsi="Times New Roman" w:eastAsia="方正仿宋简体" w:cs="Times New Roman"/>
          <w:color w:val="auto"/>
          <w:kern w:val="0"/>
          <w:sz w:val="32"/>
          <w:szCs w:val="32"/>
          <w:u w:val="none"/>
          <w:lang w:val="en-US" w:eastAsia="zh-CN" w:bidi="ar-SA"/>
        </w:rPr>
        <w:t>元（大写：</w:t>
      </w:r>
      <w:r>
        <w:rPr>
          <w:rFonts w:hint="eastAsia" w:ascii="Times New Roman" w:hAnsi="Times New Roman" w:eastAsia="方正仿宋简体" w:cs="Times New Roman"/>
          <w:color w:val="auto"/>
          <w:kern w:val="0"/>
          <w:sz w:val="32"/>
          <w:szCs w:val="32"/>
          <w:u w:val="single"/>
          <w:lang w:val="en-US" w:eastAsia="zh-CN" w:bidi="ar-SA"/>
        </w:rPr>
        <w:t xml:space="preserve">           </w:t>
      </w:r>
      <w:r>
        <w:rPr>
          <w:rFonts w:hint="eastAsia" w:ascii="Times New Roman" w:hAnsi="Times New Roman" w:eastAsia="方正仿宋简体" w:cs="Times New Roman"/>
          <w:color w:val="auto"/>
          <w:kern w:val="0"/>
          <w:sz w:val="32"/>
          <w:szCs w:val="32"/>
          <w:u w:val="none"/>
          <w:lang w:val="en-US" w:eastAsia="zh-CN" w:bidi="ar-SA"/>
        </w:rPr>
        <w:t>元整）。</w:t>
      </w:r>
    </w:p>
    <w:p w14:paraId="208DBC23">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方正黑体简体" w:hAnsi="方正黑体简体" w:eastAsia="方正黑体简体" w:cs="方正黑体简体"/>
          <w:b w:val="0"/>
          <w:bCs w:val="0"/>
          <w:kern w:val="2"/>
          <w:sz w:val="32"/>
          <w:szCs w:val="32"/>
          <w:lang w:val="en-US" w:eastAsia="zh-CN"/>
        </w:rPr>
      </w:pPr>
      <w:r>
        <w:rPr>
          <w:rFonts w:hint="eastAsia" w:ascii="方正黑体简体" w:hAnsi="方正黑体简体" w:eastAsia="方正黑体简体" w:cs="方正黑体简体"/>
          <w:b w:val="0"/>
          <w:bCs w:val="0"/>
          <w:kern w:val="2"/>
          <w:sz w:val="32"/>
          <w:szCs w:val="32"/>
          <w:lang w:val="en-US" w:eastAsia="zh-CN"/>
        </w:rPr>
        <w:t>四、乙方（维保单位）工作内容及职责</w:t>
      </w:r>
    </w:p>
    <w:p w14:paraId="318F1DA6">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（一）维护保养服务内容</w:t>
      </w:r>
    </w:p>
    <w:p w14:paraId="17F9C8E9">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1、每月由乙方维护保养专业人员对电梯进行</w:t>
      </w:r>
      <w:r>
        <w:rPr>
          <w:rFonts w:hint="eastAsia" w:ascii="Times New Roman" w:hAnsi="Times New Roman" w:eastAsia="方正仿宋简体" w:cs="Times New Roman"/>
          <w:color w:val="auto"/>
          <w:kern w:val="0"/>
          <w:sz w:val="32"/>
          <w:szCs w:val="32"/>
          <w:u w:val="single"/>
          <w:lang w:val="en-US" w:eastAsia="zh-CN" w:bidi="ar-SA"/>
        </w:rPr>
        <w:t>贰</w:t>
      </w:r>
      <w:r>
        <w:rPr>
          <w:rFonts w:hint="eastAsia" w:ascii="Times New Roman" w:hAnsi="Times New Roman" w:eastAsia="方正仿宋简体" w:cs="Times New Roman"/>
          <w:color w:val="auto"/>
          <w:kern w:val="0"/>
          <w:sz w:val="32"/>
          <w:szCs w:val="32"/>
          <w:u w:val="none"/>
          <w:lang w:val="en-US" w:eastAsia="zh-CN" w:bidi="ar-SA"/>
        </w:rPr>
        <w:t>次日常维护保养，按国家有关标准和乙方保养规则进行日常保养，确保电梯正常运行。</w:t>
      </w:r>
    </w:p>
    <w:p w14:paraId="6A69F0F7">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2、维护安全标准</w:t>
      </w:r>
    </w:p>
    <w:p w14:paraId="2A5AD442">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乙方将以国家有关标准作为安全标准，维护甲方的电梯。国家有关标准发生改变时，按改变后的标准执行。</w:t>
      </w:r>
    </w:p>
    <w:p w14:paraId="21D33B0D">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3、公示</w:t>
      </w:r>
    </w:p>
    <w:p w14:paraId="50156AD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乙方应在电梯显著部位公示乙方信息。</w:t>
      </w:r>
    </w:p>
    <w:p w14:paraId="20CA4A9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4、优先权</w:t>
      </w:r>
    </w:p>
    <w:p w14:paraId="3D87436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乙方将对有电梯维护保养合同的甲方优先提供服务，使甲方享有修理和改造电梯设施的优先权。</w:t>
      </w:r>
    </w:p>
    <w:p w14:paraId="2D1B0C92">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5、卫生</w:t>
      </w:r>
    </w:p>
    <w:p w14:paraId="6083A5E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乙方将监督、配合甲方，保持电梯轿厢，厅轿门，机房，门坎，井道，底坑的清洁。</w:t>
      </w:r>
    </w:p>
    <w:p w14:paraId="795876D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6、部件更换</w:t>
      </w:r>
    </w:p>
    <w:p w14:paraId="230D6AD7">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乙方将根据甲方电梯的具体状况储存合理数据的备品备件，以进行必要的更换。</w:t>
      </w:r>
    </w:p>
    <w:p w14:paraId="447CC24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7、坏件处理</w:t>
      </w:r>
    </w:p>
    <w:p w14:paraId="1B9D640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因损坏而被更换的零部件归承担零部件费用方所有。</w:t>
      </w:r>
    </w:p>
    <w:p w14:paraId="5439328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8、维护时间</w:t>
      </w:r>
    </w:p>
    <w:p w14:paraId="6996164A">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（一）电梯日常维护工作的时间安排在：</w:t>
      </w:r>
      <w:r>
        <w:rPr>
          <w:rFonts w:hint="eastAsia" w:ascii="Times New Roman" w:hAnsi="Times New Roman" w:eastAsia="方正仿宋简体" w:cs="Times New Roman"/>
          <w:color w:val="auto"/>
          <w:kern w:val="0"/>
          <w:sz w:val="32"/>
          <w:szCs w:val="32"/>
          <w:u w:val="single"/>
          <w:lang w:val="en-US" w:eastAsia="zh-CN" w:bidi="ar-SA"/>
        </w:rPr>
        <w:t>法定工作时间</w:t>
      </w:r>
      <w:r>
        <w:rPr>
          <w:rFonts w:hint="eastAsia" w:ascii="Times New Roman" w:hAnsi="Times New Roman" w:eastAsia="方正仿宋简体" w:cs="Times New Roman"/>
          <w:color w:val="auto"/>
          <w:kern w:val="0"/>
          <w:sz w:val="32"/>
          <w:szCs w:val="32"/>
          <w:u w:val="none"/>
          <w:lang w:val="en-US" w:eastAsia="zh-CN" w:bidi="ar-SA"/>
        </w:rPr>
        <w:t>。</w:t>
      </w:r>
    </w:p>
    <w:p w14:paraId="18CA0D9F">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（二）急修服务</w:t>
      </w:r>
    </w:p>
    <w:p w14:paraId="7CC4A8FA">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提供</w:t>
      </w:r>
      <w:r>
        <w:rPr>
          <w:rFonts w:hint="eastAsia" w:ascii="Times New Roman" w:hAnsi="Times New Roman" w:eastAsia="方正仿宋简体" w:cs="Times New Roman"/>
          <w:color w:val="auto"/>
          <w:kern w:val="0"/>
          <w:sz w:val="32"/>
          <w:szCs w:val="32"/>
          <w:u w:val="single"/>
          <w:lang w:val="en-US" w:eastAsia="zh-CN" w:bidi="ar-SA"/>
        </w:rPr>
        <w:t>24</w:t>
      </w:r>
      <w:r>
        <w:rPr>
          <w:rFonts w:hint="eastAsia" w:ascii="Times New Roman" w:hAnsi="Times New Roman" w:eastAsia="方正仿宋简体" w:cs="Times New Roman"/>
          <w:color w:val="auto"/>
          <w:kern w:val="0"/>
          <w:sz w:val="32"/>
          <w:szCs w:val="32"/>
          <w:u w:val="none"/>
          <w:lang w:val="en-US" w:eastAsia="zh-CN" w:bidi="ar-SA"/>
        </w:rPr>
        <w:t>小时全天候急修服务，电梯发生临时性故障，在接到电话后，乙方应在</w:t>
      </w:r>
      <w:r>
        <w:rPr>
          <w:rFonts w:hint="eastAsia" w:ascii="Times New Roman" w:hAnsi="Times New Roman" w:eastAsia="方正仿宋简体" w:cs="Times New Roman"/>
          <w:color w:val="auto"/>
          <w:kern w:val="0"/>
          <w:sz w:val="32"/>
          <w:szCs w:val="32"/>
          <w:u w:val="single"/>
          <w:lang w:val="en-US" w:eastAsia="zh-CN" w:bidi="ar-SA"/>
        </w:rPr>
        <w:t>30</w:t>
      </w:r>
      <w:r>
        <w:rPr>
          <w:rFonts w:hint="eastAsia" w:ascii="Times New Roman" w:hAnsi="Times New Roman" w:eastAsia="方正仿宋简体" w:cs="Times New Roman"/>
          <w:color w:val="auto"/>
          <w:kern w:val="0"/>
          <w:sz w:val="32"/>
          <w:szCs w:val="32"/>
          <w:u w:val="none"/>
          <w:lang w:val="en-US" w:eastAsia="zh-CN" w:bidi="ar-SA"/>
        </w:rPr>
        <w:t>分钟内赶到现场。</w:t>
      </w:r>
    </w:p>
    <w:p w14:paraId="6ACE68E3">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（三）每次维护保养工作，乙方员工都应遵守国家颁发的有关安全法规，并严格按照电梯安装、维修、保养基本安全操作规程进行操作，做到着装整齐、安全第一；如果因为施工不当造成安全事故，由乙方负责。</w:t>
      </w:r>
    </w:p>
    <w:p w14:paraId="5F895EB6">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（四）每次维护保养工作，乙方员工都应做好记录，包括故障维修、保养以及配件更换的记录，并请甲方签字认可。并根据甲方电梯的运行情况做好相应的维修记录、故障分析记录等档案工作。</w:t>
      </w:r>
    </w:p>
    <w:p w14:paraId="016FD222">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五）若发现电梯损坏严重，可能危及乘客安全或可能对电梯造成更大的损坏时，乙方有权立即中止该电梯的运行，但必须及时向甲方通报故障原因、可能造成的危险及维修方案、维修时间。乙方有义务尽快恢复该梯的正常运行，但由此而导致的损失，乙方不承担责任。在乙方进行维修前，甲方若强行使用该梯，由此造成的损失由甲方负责。</w:t>
      </w:r>
    </w:p>
    <w:p w14:paraId="01BDD1D6">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（六）乙方仅负责本合同期内的一次年检工作。电梯年度检测前，乙方应对电梯进行一次全面的检修，并按照技术监督局《电梯安全检测报告》的内容逐项自检。</w:t>
      </w:r>
    </w:p>
    <w:p w14:paraId="5AD49785">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（七）甲乙双方在维保合同时间到期前一个月内协商续订合同。在同等条件下，乙方有优先签订合同权力。</w:t>
      </w:r>
    </w:p>
    <w:p w14:paraId="7FDCFA54">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kern w:val="2"/>
          <w:sz w:val="32"/>
          <w:szCs w:val="32"/>
          <w:lang w:val="en-US" w:eastAsia="zh-CN"/>
        </w:rPr>
        <w:t>五、</w:t>
      </w:r>
      <w:r>
        <w:rPr>
          <w:rFonts w:hint="eastAsia" w:ascii="方正黑体简体" w:hAnsi="方正黑体简体" w:eastAsia="方正黑体简体" w:cs="方正黑体简体"/>
          <w:b w:val="0"/>
          <w:bCs w:val="0"/>
          <w:sz w:val="32"/>
          <w:szCs w:val="32"/>
          <w:lang w:val="en-US" w:eastAsia="zh-CN"/>
        </w:rPr>
        <w:t>甲方（使用单位）工作内容及职责</w:t>
      </w:r>
    </w:p>
    <w:p w14:paraId="087790A3">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一）建立电梯安全运行管理制度，保证电梯的用电、消防、防雷、通风、通道、电话通讯、监控摄像和报警装置等系统安全可靠；并保证机房、井道、底坑无漏水、渗水现象，通往机房、底坑、滑轮间、井道安全门的通道畅通、照明充分。</w:t>
      </w:r>
    </w:p>
    <w:p w14:paraId="36F18132">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（二）甲方需按国家有关规范配备电梯安全管理人员负责电梯的日常安全管理</w:t>
      </w:r>
    </w:p>
    <w:p w14:paraId="6B8DAC8A">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1、负责电梯钥匙的使用管理；</w:t>
      </w:r>
    </w:p>
    <w:p w14:paraId="268FE5C5">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2、进行电梯运行的日常巡视，记录电梯日常使用状况；</w:t>
      </w:r>
    </w:p>
    <w:p w14:paraId="273DAA95">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3、检查电梯安全注意事项和警示标志，确保齐全清晰；</w:t>
      </w:r>
    </w:p>
    <w:p w14:paraId="29CD36C5">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4、负责对乙方的维护保养记录、维修记录签字确认；</w:t>
      </w:r>
    </w:p>
    <w:p w14:paraId="4F6D65E3">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5、负责对乙方提交的电梯安全隐患等联系单签字确认；</w:t>
      </w:r>
    </w:p>
    <w:p w14:paraId="2A140303">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sz w:val="28"/>
          <w:szCs w:val="28"/>
          <w:lang w:val="en-US" w:eastAsia="zh-CN"/>
        </w:rPr>
      </w:pPr>
      <w:r>
        <w:rPr>
          <w:rFonts w:hint="eastAsia" w:ascii="Times New Roman" w:hAnsi="Times New Roman" w:eastAsia="方正仿宋简体" w:cs="Times New Roman"/>
          <w:color w:val="auto"/>
          <w:kern w:val="0"/>
          <w:sz w:val="32"/>
          <w:szCs w:val="32"/>
          <w:u w:val="none"/>
          <w:lang w:val="en-US" w:eastAsia="zh-CN" w:bidi="ar-SA"/>
        </w:rPr>
        <w:t>6、如果更换电梯安全管理人员，应当及时通知乙方。</w:t>
      </w:r>
    </w:p>
    <w:p w14:paraId="51FB0A89">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（三）甲方应向乙方提供电梯技术资料如原理图、布线图等以及上一年度的“电梯安全检测报告”，以便于乙方工作。</w:t>
      </w:r>
    </w:p>
    <w:p w14:paraId="281CF495">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（四）甲方有责任做好电梯的日常运行管理工作，监督大楼客户搬运货物时对电梯的保护等，如因甲方客户使用不当造成的电梯损坏由甲方负责。</w:t>
      </w:r>
    </w:p>
    <w:p w14:paraId="0251B60C">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（五）甲方负责电梯的部分清洁工作，电梯：轿厢内之装饰、按钮面板、指示灯面板、轿厢、厅门地坎等清洁工作。扶梯：梯级、梳齿板、扶手带、出入口等清洁工作。</w:t>
      </w:r>
    </w:p>
    <w:p w14:paraId="0E4910FF">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（六）在电梯使用过程中发现事故隐患、故障或异常情况应当立即停止使用，并及时通知乙方。</w:t>
      </w:r>
    </w:p>
    <w:p w14:paraId="2B3C4722">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七）如甲方不同意乙方为保证电梯的安全运行而提出的更换零部件的要求，双方对此应进行友好协商，如达不成一致，则任何一方均可向技术监督部门提出鉴定申请，相关费用由提出方先行支付，如果技术监督部门认为应予更换，则由甲方承担相关费用，并应更换零部件，否则由乙方承担相关费用。</w:t>
      </w:r>
    </w:p>
    <w:p w14:paraId="76DBDF48">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（八）甲方应防止甲方电梯管理操作人员及乙方维修保养人员以外的其他人员进入机房、井道、底坑、滑轮间及轿顶等，否则由此造成的电（扶）梯故意损坏、意外损坏、人身伤亡及其它损失等由甲方负责。</w:t>
      </w:r>
    </w:p>
    <w:p w14:paraId="2DCCCB66">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（九）甲方不得允许非乙方人员对电梯进行维修、更换设备、增减功能、更改线路及其他的使电梯的运行状态、性能发生改变的行为，本合同另有约定的除外。</w:t>
      </w:r>
    </w:p>
    <w:p w14:paraId="63695FF2">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（十）应当为乙方提供维护保养所需的工作环境。</w:t>
      </w:r>
    </w:p>
    <w:p w14:paraId="2B00AB78">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（十一）国家规定需使用单位承担的其它工作。</w:t>
      </w:r>
    </w:p>
    <w:p w14:paraId="608563A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sz w:val="28"/>
          <w:szCs w:val="28"/>
          <w:lang w:val="en-US" w:eastAsia="zh-CN"/>
        </w:rPr>
      </w:pPr>
      <w:r>
        <w:rPr>
          <w:rFonts w:hint="eastAsia" w:ascii="Times New Roman" w:hAnsi="Times New Roman" w:eastAsia="方正仿宋简体" w:cs="Times New Roman"/>
          <w:color w:val="auto"/>
          <w:kern w:val="0"/>
          <w:sz w:val="32"/>
          <w:szCs w:val="32"/>
          <w:u w:val="none"/>
          <w:lang w:val="en-US" w:eastAsia="zh-CN" w:bidi="ar-SA"/>
        </w:rPr>
        <w:t>（十二）电梯一旦发生故障造成困人，甲方应立即通知乙方维保人员，若因甲方私自放人而发生的意外事故，乙方均不承担任何责任。</w:t>
      </w:r>
    </w:p>
    <w:p w14:paraId="08A06A4B">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b w:val="0"/>
          <w:bCs w:val="0"/>
          <w:sz w:val="28"/>
          <w:szCs w:val="28"/>
          <w:lang w:val="en-US" w:eastAsia="zh-CN"/>
        </w:rPr>
      </w:pPr>
      <w:r>
        <w:rPr>
          <w:rFonts w:hint="eastAsia" w:ascii="方正黑体简体" w:hAnsi="方正黑体简体" w:eastAsia="方正黑体简体" w:cs="方正黑体简体"/>
          <w:b w:val="0"/>
          <w:bCs w:val="0"/>
          <w:kern w:val="2"/>
          <w:sz w:val="32"/>
          <w:szCs w:val="32"/>
          <w:lang w:val="en-US" w:eastAsia="zh-CN"/>
        </w:rPr>
        <w:t>六、</w:t>
      </w:r>
      <w:r>
        <w:rPr>
          <w:rFonts w:hint="eastAsia" w:ascii="方正黑体简体" w:hAnsi="方正黑体简体" w:eastAsia="方正黑体简体" w:cs="方正黑体简体"/>
          <w:b w:val="0"/>
          <w:bCs w:val="0"/>
          <w:sz w:val="32"/>
          <w:szCs w:val="32"/>
          <w:lang w:val="en-US" w:eastAsia="zh-CN"/>
        </w:rPr>
        <w:t>合同变更及违约责任</w:t>
      </w:r>
    </w:p>
    <w:p w14:paraId="6280FD2F">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（一）对本合同任何条款所做的任何修改，应当在修改处由合同双方的代表人签字认可、或经合同双方加盖公章（含合同章）予以确认，否则不具有效力。</w:t>
      </w:r>
    </w:p>
    <w:p w14:paraId="44CFD26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（二）未经双方达成一致，甲、乙双方不得单方变更双方所约定的各项条款；同时，合同双方须遵循诚信原则履行各自的义务，否则违约方按合同总额的20%向对方支付违约金。</w:t>
      </w:r>
    </w:p>
    <w:p w14:paraId="5CD27988">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（三）有关履行本合同所发生争议应尽量友好协商解决，如协商不成，应由合同履行地人民法院诉讼管辖。</w:t>
      </w:r>
    </w:p>
    <w:p w14:paraId="13CBC91F">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七、其它约定</w:t>
      </w:r>
    </w:p>
    <w:p w14:paraId="0AD72CDC">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（一）需由乙方更换、安装、调试甲方自行提供的零配件的，甲方应向乙方另行支付工时费、调试费等。</w:t>
      </w:r>
    </w:p>
    <w:p w14:paraId="4B6AA152">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（二）超出电梯日常维护保养以外的部件解体维修、重大维修、改造、装饰翻新或甲方要求乙方提供本合同约定以外的增值服务的，双方应当以书面形式另行约定。</w:t>
      </w:r>
    </w:p>
    <w:p w14:paraId="60DCFA19">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sz w:val="28"/>
          <w:szCs w:val="28"/>
          <w:lang w:val="en-US" w:eastAsia="zh-CN"/>
        </w:rPr>
      </w:pPr>
      <w:r>
        <w:rPr>
          <w:rFonts w:hint="eastAsia" w:ascii="Times New Roman" w:hAnsi="Times New Roman" w:eastAsia="方正仿宋简体" w:cs="Times New Roman"/>
          <w:color w:val="auto"/>
          <w:kern w:val="0"/>
          <w:sz w:val="32"/>
          <w:szCs w:val="32"/>
          <w:u w:val="none"/>
          <w:lang w:val="en-US" w:eastAsia="zh-CN" w:bidi="ar-SA"/>
        </w:rPr>
        <w:t>（三）在甲方未如约履行其付款义务之时，乙方有权采取必要的措施以督促甲方履行其义务，但不得停运提供服务的电梯设备。</w:t>
      </w:r>
    </w:p>
    <w:p w14:paraId="6ED0939A">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八、服务协调电话</w:t>
      </w:r>
    </w:p>
    <w:p w14:paraId="7631A1D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（一）甲方联系人及电话</w:t>
      </w:r>
    </w:p>
    <w:p w14:paraId="2A436C51">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singl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单位：</w:t>
      </w:r>
      <w:r>
        <w:rPr>
          <w:rFonts w:hint="eastAsia" w:ascii="Times New Roman" w:hAnsi="Times New Roman" w:eastAsia="方正仿宋简体" w:cs="Times New Roman"/>
          <w:color w:val="auto"/>
          <w:kern w:val="0"/>
          <w:sz w:val="32"/>
          <w:szCs w:val="32"/>
          <w:u w:val="single"/>
          <w:lang w:val="en-US" w:eastAsia="zh-CN" w:bidi="ar-SA"/>
        </w:rPr>
        <w:t xml:space="preserve">                       </w:t>
      </w:r>
      <w:r>
        <w:rPr>
          <w:rFonts w:hint="eastAsia" w:ascii="Times New Roman" w:hAnsi="Times New Roman" w:eastAsia="方正仿宋简体" w:cs="Times New Roman"/>
          <w:color w:val="auto"/>
          <w:kern w:val="0"/>
          <w:sz w:val="32"/>
          <w:szCs w:val="32"/>
          <w:u w:val="none"/>
          <w:lang w:val="en-US" w:eastAsia="zh-CN" w:bidi="ar-SA"/>
        </w:rPr>
        <w:t>联系人：</w:t>
      </w:r>
      <w:r>
        <w:rPr>
          <w:rFonts w:hint="eastAsia" w:ascii="Times New Roman" w:hAnsi="Times New Roman" w:eastAsia="方正仿宋简体" w:cs="Times New Roman"/>
          <w:color w:val="auto"/>
          <w:kern w:val="0"/>
          <w:sz w:val="32"/>
          <w:szCs w:val="32"/>
          <w:u w:val="single"/>
          <w:lang w:val="en-US" w:eastAsia="zh-CN" w:bidi="ar-SA"/>
        </w:rPr>
        <w:t xml:space="preserve">               </w:t>
      </w:r>
    </w:p>
    <w:p w14:paraId="2BF6394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电话：</w:t>
      </w:r>
      <w:r>
        <w:rPr>
          <w:rFonts w:hint="eastAsia" w:ascii="Times New Roman" w:hAnsi="Times New Roman" w:eastAsia="方正仿宋简体" w:cs="Times New Roman"/>
          <w:color w:val="auto"/>
          <w:kern w:val="0"/>
          <w:sz w:val="32"/>
          <w:szCs w:val="32"/>
          <w:u w:val="single"/>
          <w:lang w:val="en-US" w:eastAsia="zh-CN" w:bidi="ar-SA"/>
        </w:rPr>
        <w:t xml:space="preserve">           </w:t>
      </w:r>
      <w:r>
        <w:rPr>
          <w:rFonts w:hint="eastAsia" w:ascii="Times New Roman" w:hAnsi="Times New Roman" w:eastAsia="方正仿宋简体" w:cs="Times New Roman"/>
          <w:color w:val="auto"/>
          <w:kern w:val="0"/>
          <w:sz w:val="32"/>
          <w:szCs w:val="32"/>
          <w:u w:val="none"/>
          <w:lang w:val="en-US" w:eastAsia="zh-CN" w:bidi="ar-SA"/>
        </w:rPr>
        <w:t>维保记录签字确认人：</w:t>
      </w:r>
      <w:r>
        <w:rPr>
          <w:rFonts w:hint="eastAsia" w:ascii="Times New Roman" w:hAnsi="Times New Roman" w:eastAsia="方正仿宋简体" w:cs="Times New Roman"/>
          <w:color w:val="auto"/>
          <w:kern w:val="0"/>
          <w:sz w:val="32"/>
          <w:szCs w:val="32"/>
          <w:u w:val="single"/>
          <w:lang w:val="en-US" w:eastAsia="zh-CN" w:bidi="ar-SA"/>
        </w:rPr>
        <w:t xml:space="preserve">               </w:t>
      </w:r>
      <w:r>
        <w:rPr>
          <w:rFonts w:hint="eastAsia" w:ascii="Times New Roman" w:hAnsi="Times New Roman" w:eastAsia="方正仿宋简体" w:cs="Times New Roman"/>
          <w:color w:val="auto"/>
          <w:kern w:val="0"/>
          <w:sz w:val="32"/>
          <w:szCs w:val="32"/>
          <w:u w:val="none"/>
          <w:lang w:val="en-US" w:eastAsia="zh-CN" w:bidi="ar-SA"/>
        </w:rPr>
        <w:t xml:space="preserve">   </w:t>
      </w:r>
    </w:p>
    <w:p w14:paraId="4B0F7C47">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（二）乙方服务电话</w:t>
      </w:r>
    </w:p>
    <w:p w14:paraId="42A8D04D">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单位电话：</w:t>
      </w:r>
      <w:r>
        <w:rPr>
          <w:rFonts w:hint="eastAsia" w:ascii="Times New Roman" w:hAnsi="Times New Roman" w:eastAsia="方正仿宋简体" w:cs="Times New Roman"/>
          <w:color w:val="auto"/>
          <w:kern w:val="0"/>
          <w:sz w:val="32"/>
          <w:szCs w:val="32"/>
          <w:u w:val="single"/>
          <w:lang w:val="en-US" w:eastAsia="zh-CN" w:bidi="ar-SA"/>
        </w:rPr>
        <w:t xml:space="preserve">             </w:t>
      </w:r>
      <w:r>
        <w:rPr>
          <w:rFonts w:hint="eastAsia" w:ascii="Times New Roman" w:hAnsi="Times New Roman" w:eastAsia="方正仿宋简体" w:cs="Times New Roman"/>
          <w:color w:val="auto"/>
          <w:kern w:val="0"/>
          <w:sz w:val="32"/>
          <w:szCs w:val="32"/>
          <w:u w:val="none"/>
          <w:lang w:val="en-US" w:eastAsia="zh-CN" w:bidi="ar-SA"/>
        </w:rPr>
        <w:t>24小时急修电话：</w:t>
      </w:r>
      <w:r>
        <w:rPr>
          <w:rFonts w:hint="eastAsia" w:ascii="Times New Roman" w:hAnsi="Times New Roman" w:eastAsia="方正仿宋简体" w:cs="Times New Roman"/>
          <w:color w:val="auto"/>
          <w:kern w:val="0"/>
          <w:sz w:val="32"/>
          <w:szCs w:val="32"/>
          <w:u w:val="single"/>
          <w:lang w:val="en-US" w:eastAsia="zh-CN" w:bidi="ar-SA"/>
        </w:rPr>
        <w:t xml:space="preserve">            </w:t>
      </w:r>
      <w:r>
        <w:rPr>
          <w:rFonts w:hint="eastAsia" w:ascii="Times New Roman" w:hAnsi="Times New Roman" w:eastAsia="方正仿宋简体" w:cs="Times New Roman"/>
          <w:color w:val="auto"/>
          <w:kern w:val="0"/>
          <w:sz w:val="32"/>
          <w:szCs w:val="32"/>
          <w:u w:val="none"/>
          <w:lang w:val="en-US" w:eastAsia="zh-CN" w:bidi="ar-SA"/>
        </w:rPr>
        <w:t xml:space="preserve">          </w:t>
      </w:r>
    </w:p>
    <w:p w14:paraId="6086558A">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投诉电话：</w:t>
      </w:r>
      <w:r>
        <w:rPr>
          <w:rFonts w:hint="eastAsia" w:ascii="Times New Roman" w:hAnsi="Times New Roman" w:eastAsia="方正仿宋简体" w:cs="Times New Roman"/>
          <w:color w:val="auto"/>
          <w:kern w:val="0"/>
          <w:sz w:val="32"/>
          <w:szCs w:val="32"/>
          <w:u w:val="single"/>
          <w:lang w:val="en-US" w:eastAsia="zh-CN" w:bidi="ar-SA"/>
        </w:rPr>
        <w:t xml:space="preserve">             </w:t>
      </w:r>
      <w:r>
        <w:rPr>
          <w:rFonts w:hint="eastAsia" w:ascii="Times New Roman" w:hAnsi="Times New Roman" w:eastAsia="方正仿宋简体" w:cs="Times New Roman"/>
          <w:color w:val="auto"/>
          <w:kern w:val="0"/>
          <w:sz w:val="32"/>
          <w:szCs w:val="32"/>
          <w:u w:val="none"/>
          <w:lang w:val="en-US" w:eastAsia="zh-CN" w:bidi="ar-SA"/>
        </w:rPr>
        <w:t xml:space="preserve">                         </w:t>
      </w:r>
    </w:p>
    <w:p w14:paraId="288BBCA2">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九、其他</w:t>
      </w:r>
    </w:p>
    <w:p w14:paraId="5C0F645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1、在本合同被甲、乙双方的代表签署并盖章后，将成为双方的有效合同。</w:t>
      </w:r>
    </w:p>
    <w:p w14:paraId="2FF5E37D">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kern w:val="0"/>
          <w:sz w:val="32"/>
          <w:szCs w:val="32"/>
          <w:u w:val="none"/>
          <w:lang w:val="en-US" w:eastAsia="zh-CN" w:bidi="ar-SA"/>
        </w:rPr>
      </w:pPr>
      <w:r>
        <w:rPr>
          <w:rFonts w:hint="default" w:ascii="Times New Roman" w:hAnsi="Times New Roman" w:eastAsia="方正仿宋简体" w:cs="Times New Roman"/>
          <w:color w:val="auto"/>
          <w:kern w:val="0"/>
          <w:sz w:val="32"/>
          <w:szCs w:val="32"/>
          <w:u w:val="none"/>
          <w:lang w:val="en-US" w:eastAsia="zh-CN" w:bidi="ar-SA"/>
        </w:rPr>
        <w:t>2、</w:t>
      </w:r>
      <w:r>
        <w:rPr>
          <w:rFonts w:hint="eastAsia" w:ascii="Times New Roman" w:hAnsi="Times New Roman" w:eastAsia="方正仿宋简体" w:cs="Times New Roman"/>
          <w:color w:val="auto"/>
          <w:kern w:val="0"/>
          <w:sz w:val="32"/>
          <w:szCs w:val="32"/>
          <w:u w:val="none"/>
          <w:lang w:val="en-US" w:eastAsia="zh-CN" w:bidi="ar-SA"/>
        </w:rPr>
        <w:t>本合同一式</w:t>
      </w:r>
      <w:r>
        <w:rPr>
          <w:rFonts w:hint="eastAsia" w:ascii="Times New Roman" w:hAnsi="Times New Roman" w:eastAsia="方正仿宋简体" w:cs="Times New Roman"/>
          <w:color w:val="auto"/>
          <w:kern w:val="0"/>
          <w:sz w:val="32"/>
          <w:szCs w:val="32"/>
          <w:u w:val="single"/>
          <w:lang w:val="en-US" w:eastAsia="zh-CN" w:bidi="ar-SA"/>
        </w:rPr>
        <w:t xml:space="preserve"> 肆 </w:t>
      </w:r>
      <w:r>
        <w:rPr>
          <w:rFonts w:hint="eastAsia" w:ascii="Times New Roman" w:hAnsi="Times New Roman" w:eastAsia="方正仿宋简体" w:cs="Times New Roman"/>
          <w:color w:val="auto"/>
          <w:kern w:val="0"/>
          <w:sz w:val="32"/>
          <w:szCs w:val="32"/>
          <w:u w:val="none"/>
          <w:lang w:val="en-US" w:eastAsia="zh-CN" w:bidi="ar-SA"/>
        </w:rPr>
        <w:t>份，甲乙方各执</w:t>
      </w:r>
      <w:r>
        <w:rPr>
          <w:rFonts w:hint="eastAsia" w:ascii="Times New Roman" w:hAnsi="Times New Roman" w:eastAsia="方正仿宋简体" w:cs="Times New Roman"/>
          <w:strike w:val="0"/>
          <w:dstrike w:val="0"/>
          <w:color w:val="auto"/>
          <w:kern w:val="0"/>
          <w:sz w:val="32"/>
          <w:szCs w:val="32"/>
          <w:u w:val="single"/>
          <w:lang w:val="en-US" w:eastAsia="zh-CN" w:bidi="ar-SA"/>
        </w:rPr>
        <w:t xml:space="preserve"> 贰 </w:t>
      </w:r>
      <w:r>
        <w:rPr>
          <w:rFonts w:hint="eastAsia" w:ascii="Times New Roman" w:hAnsi="Times New Roman" w:eastAsia="方正仿宋简体" w:cs="Times New Roman"/>
          <w:color w:val="auto"/>
          <w:kern w:val="0"/>
          <w:sz w:val="32"/>
          <w:szCs w:val="32"/>
          <w:u w:val="none"/>
          <w:lang w:val="en-US" w:eastAsia="zh-CN" w:bidi="ar-SA"/>
        </w:rPr>
        <w:t>份。</w:t>
      </w:r>
    </w:p>
    <w:p w14:paraId="241867D1">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default" w:ascii="Times New Roman" w:hAnsi="Times New Roman" w:eastAsia="方正仿宋简体" w:cs="Times New Roman"/>
          <w:color w:val="auto"/>
          <w:kern w:val="0"/>
          <w:sz w:val="32"/>
          <w:szCs w:val="32"/>
          <w:u w:val="none"/>
          <w:lang w:val="en-US" w:eastAsia="zh-CN" w:bidi="ar-SA"/>
        </w:rPr>
        <w:t>3、</w:t>
      </w:r>
      <w:r>
        <w:rPr>
          <w:rFonts w:hint="eastAsia" w:ascii="Times New Roman" w:hAnsi="Times New Roman" w:eastAsia="方正仿宋简体" w:cs="Times New Roman"/>
          <w:color w:val="auto"/>
          <w:kern w:val="0"/>
          <w:sz w:val="32"/>
          <w:szCs w:val="32"/>
          <w:u w:val="none"/>
          <w:lang w:val="en-US" w:eastAsia="zh-CN" w:bidi="ar-SA"/>
        </w:rPr>
        <w:t>《电梯常规易损件清单》作为合同附件，与本合同具有同等法律效力。</w:t>
      </w:r>
    </w:p>
    <w:p w14:paraId="083DB626">
      <w:pPr>
        <w:keepNext w:val="0"/>
        <w:keepLines w:val="0"/>
        <w:pageBreakBefore w:val="0"/>
        <w:widowControl w:val="0"/>
        <w:tabs>
          <w:tab w:val="left" w:pos="7108"/>
        </w:tabs>
        <w:kinsoku/>
        <w:wordWrap/>
        <w:overflowPunct/>
        <w:topLinePunct w:val="0"/>
        <w:autoSpaceDE/>
        <w:autoSpaceDN/>
        <w:bidi w:val="0"/>
        <w:adjustRightInd/>
        <w:snapToGrid/>
        <w:spacing w:line="536" w:lineRule="exact"/>
        <w:jc w:val="left"/>
        <w:textAlignment w:val="auto"/>
        <w:rPr>
          <w:rFonts w:hint="eastAsia" w:ascii="黑体" w:hAnsi="黑体" w:eastAsia="黑体" w:cs="黑体"/>
          <w:b w:val="0"/>
          <w:bCs w:val="0"/>
          <w:sz w:val="32"/>
          <w:szCs w:val="32"/>
          <w:lang w:val="en-US" w:eastAsia="zh-CN"/>
        </w:rPr>
      </w:pPr>
    </w:p>
    <w:p w14:paraId="4D19A52B">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p>
    <w:p w14:paraId="22B717EA">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p>
    <w:p w14:paraId="722B8C6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p>
    <w:p w14:paraId="003248F4">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附件：</w:t>
      </w:r>
    </w:p>
    <w:p w14:paraId="77D790F8">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center"/>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电梯常规易损件清单</w:t>
      </w:r>
    </w:p>
    <w:p w14:paraId="0281367B">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center"/>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（200.00元以下含200.00元）</w:t>
      </w:r>
    </w:p>
    <w:p w14:paraId="2EDA3676">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1、（限速器）电气动作开关。</w:t>
      </w:r>
    </w:p>
    <w:p w14:paraId="7499B21D">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2、（涨绳轮）电气动作开关。</w:t>
      </w:r>
    </w:p>
    <w:p w14:paraId="6008C3D8">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3、（电源）井道照明灯、照明线、灯座、开关、保险。</w:t>
      </w:r>
    </w:p>
    <w:p w14:paraId="7D339885">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4、相序继电器、开关门继电器、抱闸继电器、端子、保险。</w:t>
      </w:r>
    </w:p>
    <w:p w14:paraId="14891AC0">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5、（检修装置）机房、轿厢顶、底坑——检修、急停、上行、下行指令开关。</w:t>
      </w:r>
    </w:p>
    <w:p w14:paraId="30B8BB8D">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6、（轿厢）靴衬、油杯。</w:t>
      </w:r>
    </w:p>
    <w:p w14:paraId="73FFE46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7、（轨道）润滑油、连接垫。</w:t>
      </w:r>
    </w:p>
    <w:p w14:paraId="788002D6">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8、（厅轿门）门脚滑块、基站锁、安全触板联动开关。</w:t>
      </w:r>
    </w:p>
    <w:p w14:paraId="47B2C67F">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9、门机械行程开关及换速开关。</w:t>
      </w:r>
    </w:p>
    <w:p w14:paraId="4BA6851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10、（安全装置）上下限位开关、极限开关、轿顶安全钳动作开关。</w:t>
      </w:r>
    </w:p>
    <w:p w14:paraId="20BFED5E">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11、黄油、煤油、机油、及棉纱等。</w:t>
      </w:r>
    </w:p>
    <w:p w14:paraId="1F6F2FC9">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12、标件如螺栓、垫片、销钉、卡簧、绳卡等。</w:t>
      </w:r>
    </w:p>
    <w:p w14:paraId="0B712F4B">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13、维修过程换其它元件，不超过</w:t>
      </w:r>
      <w:bookmarkStart w:id="0" w:name="_GoBack"/>
      <w:bookmarkEnd w:id="0"/>
      <w:r>
        <w:rPr>
          <w:rFonts w:hint="eastAsia" w:ascii="Times New Roman" w:hAnsi="Times New Roman" w:eastAsia="方正仿宋简体" w:cs="Times New Roman"/>
          <w:color w:val="auto"/>
          <w:kern w:val="0"/>
          <w:sz w:val="32"/>
          <w:szCs w:val="32"/>
          <w:u w:val="none"/>
          <w:lang w:val="en-US" w:eastAsia="zh-CN" w:bidi="ar-SA"/>
        </w:rPr>
        <w:t>200.00元的材料，由维修方负责（不同品牌型号的电梯易损件的规格、型号、价格都稍有差异，具体按当时实际价格据实结算）。</w:t>
      </w:r>
    </w:p>
    <w:p w14:paraId="60817C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p>
    <w:p w14:paraId="71368B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甲方：（盖章）                    乙方：（盖章）</w:t>
      </w:r>
    </w:p>
    <w:p w14:paraId="67B923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法定代表人或                      法定代表人或</w:t>
      </w:r>
    </w:p>
    <w:p w14:paraId="5906D8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方正仿宋简体" w:cs="Times New Roman"/>
          <w:color w:val="auto"/>
          <w:kern w:val="0"/>
          <w:sz w:val="32"/>
          <w:szCs w:val="32"/>
          <w:u w:val="none"/>
          <w:lang w:val="en-US" w:eastAsia="zh-CN" w:bidi="ar-SA"/>
        </w:rPr>
      </w:pPr>
      <w:r>
        <w:rPr>
          <w:rFonts w:hint="eastAsia" w:ascii="Times New Roman" w:hAnsi="Times New Roman" w:eastAsia="方正仿宋简体" w:cs="Times New Roman"/>
          <w:color w:val="auto"/>
          <w:kern w:val="0"/>
          <w:sz w:val="32"/>
          <w:szCs w:val="32"/>
          <w:u w:val="none"/>
          <w:lang w:val="en-US" w:eastAsia="zh-CN" w:bidi="ar-SA"/>
        </w:rPr>
        <w:t>授权代理人：                      授权代理人：</w:t>
      </w:r>
    </w:p>
    <w:p w14:paraId="4A1C749B">
      <w:pPr>
        <w:keepNext w:val="0"/>
        <w:keepLines w:val="0"/>
        <w:pageBreakBefore w:val="0"/>
        <w:tabs>
          <w:tab w:val="left" w:pos="7108"/>
        </w:tabs>
        <w:kinsoku/>
        <w:wordWrap/>
        <w:overflowPunct/>
        <w:topLinePunct w:val="0"/>
        <w:autoSpaceDE/>
        <w:autoSpaceDN/>
        <w:bidi w:val="0"/>
        <w:adjustRightInd/>
        <w:snapToGrid/>
        <w:spacing w:line="520" w:lineRule="exact"/>
        <w:jc w:val="both"/>
        <w:textAlignment w:val="auto"/>
        <w:rPr>
          <w:rFonts w:hint="eastAsia"/>
          <w:sz w:val="28"/>
          <w:szCs w:val="28"/>
          <w:lang w:eastAsia="zh-CN"/>
        </w:rPr>
      </w:pPr>
      <w:r>
        <w:rPr>
          <w:rFonts w:hint="eastAsia" w:ascii="Times New Roman" w:hAnsi="Times New Roman" w:eastAsia="方正仿宋简体" w:cs="Times New Roman"/>
          <w:color w:val="auto"/>
          <w:kern w:val="0"/>
          <w:sz w:val="32"/>
          <w:szCs w:val="32"/>
          <w:u w:val="none"/>
          <w:lang w:val="en-US" w:eastAsia="zh-CN" w:bidi="ar-SA"/>
        </w:rPr>
        <w:t>签订日期：   年   月   日         签订日期：    年    月    日</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6D6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E01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OGU1NjVmMzZhOWViZjg0ZTE0NWY5MzU3MzFkMDgifQ=="/>
  </w:docVars>
  <w:rsids>
    <w:rsidRoot w:val="28674458"/>
    <w:rsid w:val="0167319F"/>
    <w:rsid w:val="096807C9"/>
    <w:rsid w:val="0A5E2344"/>
    <w:rsid w:val="0AB03006"/>
    <w:rsid w:val="15A656B8"/>
    <w:rsid w:val="169C0145"/>
    <w:rsid w:val="1B604E00"/>
    <w:rsid w:val="1C41282D"/>
    <w:rsid w:val="28674458"/>
    <w:rsid w:val="2A7356E9"/>
    <w:rsid w:val="2C7555AB"/>
    <w:rsid w:val="2CFB5CCA"/>
    <w:rsid w:val="2DEE56A1"/>
    <w:rsid w:val="2F816B41"/>
    <w:rsid w:val="315A6DBA"/>
    <w:rsid w:val="33DE426D"/>
    <w:rsid w:val="37405F12"/>
    <w:rsid w:val="39091778"/>
    <w:rsid w:val="39FC276B"/>
    <w:rsid w:val="59676074"/>
    <w:rsid w:val="5E760EBA"/>
    <w:rsid w:val="5FC62932"/>
    <w:rsid w:val="61E721FA"/>
    <w:rsid w:val="65BF4A62"/>
    <w:rsid w:val="68111CE3"/>
    <w:rsid w:val="6DE205C4"/>
    <w:rsid w:val="6E0167AE"/>
    <w:rsid w:val="73F75BA4"/>
    <w:rsid w:val="74D952E2"/>
    <w:rsid w:val="770854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3340</Words>
  <Characters>3409</Characters>
  <Lines>0</Lines>
  <Paragraphs>0</Paragraphs>
  <TotalTime>5</TotalTime>
  <ScaleCrop>false</ScaleCrop>
  <LinksUpToDate>false</LinksUpToDate>
  <CharactersWithSpaces>3920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2016-12-05T03:43:00Z</dcterms:created>
  <dc:creator>Administrator</dc:creator>
  <cp:lastModifiedBy>Wik-</cp:lastModifiedBy>
  <cp:lastPrinted>2024-04-26T02:18:00Z</cp:lastPrinted>
  <dcterms:modified xsi:type="dcterms:W3CDTF">2025-05-12T09:22:49Z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57CB2D7942864A1F87058E6DF6C9F2F2</vt:lpwstr>
  </property>
  <property fmtid="{D5CDD505-2E9C-101B-9397-08002B2CF9AE}" pid="4" name="commondata">
    <vt:lpwstr>eyJoZGlkIjoiZGYxZmVhOTEzODg1NmZjMzYwMTBiN2FjMmI2NjkyMzQifQ==</vt:lpwstr>
  </property>
  <property fmtid="{D5CDD505-2E9C-101B-9397-08002B2CF9AE}" pid="5" name="KSOTemplateDocerSaveRecord">
    <vt:lpwstr>eyJoZGlkIjoiZjg3NDc0ZDU0MGFiOTk5Y2NmYTRiMDBmMTA2YTMxNTAiLCJ1c2VySWQiOiIxMTM0Mzc3MzUwIn0=</vt:lpwstr>
  </property>
</Properties>
</file>