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</w:p>
    <w:p w14:paraId="0F166CCA">
      <w:pPr>
        <w:pStyle w:val="8"/>
        <w:rPr>
          <w:rFonts w:hint="default"/>
          <w:color w:val="auto"/>
          <w:lang w:val="en-US" w:eastAsia="zh-CN"/>
        </w:rPr>
      </w:pPr>
    </w:p>
    <w:p w14:paraId="243FAC9E">
      <w:pPr>
        <w:pStyle w:val="5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采购第二污水处理厂BBR池营养液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/升，合计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szCs w:val="24"/>
          <w:lang w:val="en-US" w:eastAsia="zh-CN" w:bidi="ar"/>
        </w:rPr>
        <w:t>注：所有报价均用人民币表示，其总价即为履行合同的固定价格，报价应为固定包干价，包括但不限于药剂费、运输费、差旅费、税费、利润、保险等费用。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auto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5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59C21F6A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p w14:paraId="4A68F550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C21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8CE7F">
    <w:pPr>
      <w:pStyle w:val="6"/>
      <w:rPr>
        <w:rFonts w:hint="default" w:ascii="宋体" w:hAnsi="宋体" w:eastAsia="宋体"/>
        <w:sz w:val="28"/>
        <w:szCs w:val="2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85ADD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70319A8"/>
    <w:rsid w:val="1D81772B"/>
    <w:rsid w:val="2AC1613B"/>
    <w:rsid w:val="40523E0B"/>
    <w:rsid w:val="4B667F63"/>
    <w:rsid w:val="4F503EEF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2025-04-15T00:35:07Z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