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default" w:ascii="Times New Roman" w:hAnsi="Times New Roman" w:cs="Times New Roman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平江路祥和苑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3楼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国有资产修缮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维护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项目工程量清单编制服务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  <w:t>日</w:t>
      </w:r>
    </w:p>
    <w:p w14:paraId="165C096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23E2C6-39AA-4373-ACD3-81E044D985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1B9FAEF-B43B-464C-B1E9-982EB4512D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48462B37"/>
    <w:rsid w:val="03C01484"/>
    <w:rsid w:val="484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1017</Words>
  <Characters>1053</Characters>
  <Lines>0</Lines>
  <Paragraphs>0</Paragraphs>
  <TotalTime>4</TotalTime>
  <ScaleCrop>false</ScaleCrop>
  <LinksUpToDate>false</LinksUpToDate>
  <CharactersWithSpaces>1194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2025-04-10T07:48:00Z</dcterms:created>
  <dc:creator>嘦姕</dc:creator>
  <cp:lastModifiedBy>赵洪彪</cp:lastModifiedBy>
  <cp:lastPrinted>2025-04-10T07:52:00Z</cp:lastPrinted>
  <dcterms:modified xsi:type="dcterms:W3CDTF">2025-04-10T08:45:43Z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B6AA988DCD304124860A7D96828B1844_13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