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广汉市区域污水处理能力提升-第一污水处理厂提质增效工程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环评报告编制及评审服务采购项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环评报告编制及评审服务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5C4837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2025-03-11T01:52:25Z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