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E286D">
      <w:pPr>
        <w:adjustRightInd w:val="0"/>
        <w:spacing w:line="360" w:lineRule="auto"/>
        <w:jc w:val="both"/>
        <w:rPr>
          <w:rFonts w:hint="eastAsia" w:ascii="方正黑体简体" w:hAnsi="方正黑体简体" w:eastAsia="方正黑体简体" w:cs="方正黑体简体"/>
          <w:sz w:val="32"/>
          <w:szCs w:val="22"/>
          <w:lang w:val="en-US" w:eastAsia="zh-CN"/>
        </w:rPr>
      </w:pPr>
      <w:r>
        <w:rPr>
          <w:rFonts w:hint="eastAsia" w:ascii="方正黑体简体" w:hAnsi="方正黑体简体" w:eastAsia="方正黑体简体" w:cs="方正黑体简体"/>
          <w:sz w:val="32"/>
          <w:szCs w:val="22"/>
          <w:lang w:val="en-US" w:eastAsia="zh-CN"/>
        </w:rPr>
        <w:t>附件3</w:t>
      </w:r>
    </w:p>
    <w:p w14:paraId="3DE4E332">
      <w:pPr>
        <w:adjustRightInd w:val="0"/>
        <w:spacing w:line="360" w:lineRule="auto"/>
        <w:jc w:val="center"/>
        <w:rPr>
          <w:rFonts w:hint="eastAsia" w:ascii="宋体" w:hAnsi="宋体" w:cs="宋体"/>
          <w:sz w:val="44"/>
          <w:szCs w:val="32"/>
          <w:lang w:val="en-US" w:eastAsia="zh-CN"/>
        </w:rPr>
      </w:pPr>
      <w:r>
        <w:rPr>
          <w:rFonts w:hint="eastAsia" w:ascii="宋体" w:hAnsi="宋体" w:cs="宋体"/>
          <w:sz w:val="44"/>
          <w:szCs w:val="32"/>
          <w:lang w:val="en-US" w:eastAsia="zh-CN"/>
        </w:rPr>
        <w:t>检测协议</w:t>
      </w:r>
    </w:p>
    <w:p w14:paraId="5DE1EE82">
      <w:pPr>
        <w:adjustRightInd w:val="0"/>
        <w:spacing w:line="360" w:lineRule="auto"/>
        <w:jc w:val="center"/>
        <w:rPr>
          <w:rFonts w:hint="default" w:ascii="宋体" w:hAnsi="宋体" w:eastAsia="宋体" w:cs="宋体"/>
          <w:sz w:val="24"/>
          <w:lang w:val="en-US" w:eastAsia="zh-CN"/>
        </w:rPr>
      </w:pPr>
      <w:r>
        <w:rPr>
          <w:rFonts w:hint="eastAsia" w:ascii="宋体" w:hAnsi="宋体" w:cs="宋体"/>
          <w:sz w:val="44"/>
          <w:szCs w:val="32"/>
          <w:lang w:val="en-US" w:eastAsia="zh-CN"/>
        </w:rPr>
        <w:t>（以正式签订为准）</w:t>
      </w:r>
    </w:p>
    <w:p w14:paraId="6E24F9C5">
      <w:pPr>
        <w:adjustRightIn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甲方：</w:t>
      </w:r>
    </w:p>
    <w:p w14:paraId="6016D49E">
      <w:pPr>
        <w:adjustRightIn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乙方：</w:t>
      </w:r>
    </w:p>
    <w:p w14:paraId="7320F2CF">
      <w:pPr>
        <w:adjustRightInd w:val="0"/>
        <w:spacing w:line="360" w:lineRule="auto"/>
        <w:ind w:firstLine="480" w:firstLineChars="200"/>
        <w:jc w:val="both"/>
        <w:rPr>
          <w:rFonts w:ascii="宋体" w:hAnsi="宋体" w:cs="宋体"/>
          <w:sz w:val="24"/>
          <w:u w:val="single"/>
        </w:rPr>
      </w:pPr>
      <w:r>
        <w:rPr>
          <w:rFonts w:hint="eastAsia" w:ascii="宋体" w:hAnsi="宋体" w:cs="宋体"/>
          <w:sz w:val="24"/>
        </w:rPr>
        <w:t>依照《中华人民共和国民法典》的有关规定，经甲乙双方平等协商，在真实、充分地表达各自意愿的基础上，就甲方委托乙方承担</w:t>
      </w:r>
      <w:r>
        <w:rPr>
          <w:rFonts w:hint="eastAsia" w:ascii="宋体" w:hAnsi="宋体" w:eastAsia="宋体" w:cs="宋体"/>
          <w:color w:val="auto"/>
          <w:sz w:val="24"/>
          <w:u w:val="single"/>
        </w:rPr>
        <w:t>广汉兴鑫水务有限责任公司</w:t>
      </w:r>
      <w:r>
        <w:rPr>
          <w:rFonts w:hint="eastAsia" w:ascii="宋体" w:hAnsi="宋体" w:cs="宋体"/>
          <w:sz w:val="24"/>
          <w:u w:val="single"/>
        </w:rPr>
        <w:t>第二污水处理厂</w:t>
      </w:r>
      <w:r>
        <w:rPr>
          <w:rFonts w:hint="eastAsia" w:ascii="宋体" w:hAnsi="宋体" w:cs="宋体"/>
          <w:sz w:val="24"/>
          <w:u w:val="single"/>
          <w:lang w:val="en-US" w:eastAsia="zh-CN"/>
        </w:rPr>
        <w:t>2</w:t>
      </w:r>
      <w:r>
        <w:rPr>
          <w:rFonts w:hint="eastAsia" w:ascii="宋体" w:hAnsi="宋体" w:cs="宋体"/>
          <w:sz w:val="24"/>
          <w:highlight w:val="none"/>
          <w:u w:val="single"/>
          <w:lang w:val="en-US" w:eastAsia="zh-CN"/>
        </w:rPr>
        <w:t>023年11月-2024年10月环境检测</w:t>
      </w:r>
      <w:r>
        <w:rPr>
          <w:rFonts w:hint="eastAsia" w:ascii="宋体" w:hAnsi="宋体" w:cs="宋体"/>
          <w:sz w:val="24"/>
        </w:rPr>
        <w:t>工作达成一致意见，签订本</w:t>
      </w:r>
      <w:r>
        <w:rPr>
          <w:rFonts w:hint="eastAsia" w:ascii="宋体" w:hAnsi="宋体" w:cs="宋体"/>
          <w:sz w:val="24"/>
          <w:lang w:eastAsia="zh-CN"/>
        </w:rPr>
        <w:t>协议</w:t>
      </w:r>
      <w:r>
        <w:rPr>
          <w:rFonts w:hint="eastAsia" w:ascii="宋体" w:hAnsi="宋体" w:cs="宋体"/>
          <w:sz w:val="24"/>
        </w:rPr>
        <w:t>，并承诺共同遵守。</w:t>
      </w:r>
    </w:p>
    <w:p w14:paraId="0E5D0C81">
      <w:pPr>
        <w:numPr>
          <w:ilvl w:val="0"/>
          <w:numId w:val="2"/>
        </w:numPr>
        <w:adjustRightInd w:val="0"/>
        <w:spacing w:line="360" w:lineRule="auto"/>
        <w:jc w:val="both"/>
        <w:rPr>
          <w:rFonts w:hint="eastAsia" w:ascii="宋体" w:hAnsi="宋体" w:cs="宋体"/>
          <w:b/>
          <w:sz w:val="24"/>
        </w:rPr>
      </w:pPr>
      <w:r>
        <w:rPr>
          <w:rFonts w:hint="eastAsia" w:ascii="宋体" w:hAnsi="宋体" w:cs="宋体"/>
          <w:b/>
          <w:bCs/>
          <w:sz w:val="24"/>
        </w:rPr>
        <w:t>检测报告</w:t>
      </w:r>
      <w:r>
        <w:rPr>
          <w:rFonts w:hint="eastAsia" w:ascii="宋体" w:hAnsi="宋体" w:cs="宋体"/>
          <w:b/>
          <w:sz w:val="24"/>
        </w:rPr>
        <w:t>项目内容</w:t>
      </w:r>
    </w:p>
    <w:p w14:paraId="773AC7E6">
      <w:pPr>
        <w:pStyle w:val="3"/>
        <w:numPr>
          <w:ilvl w:val="0"/>
          <w:numId w:val="0"/>
        </w:numPr>
        <w:jc w:val="both"/>
        <w:rPr>
          <w:rFonts w:hint="eastAsia"/>
          <w:sz w:val="24"/>
          <w:szCs w:val="24"/>
          <w:lang w:val="en-US" w:eastAsia="zh-CN"/>
        </w:rPr>
      </w:pPr>
      <w:r>
        <w:rPr>
          <w:rFonts w:hint="eastAsia"/>
          <w:lang w:val="en-US" w:eastAsia="zh-CN"/>
        </w:rPr>
        <w:t xml:space="preserve">    </w:t>
      </w:r>
      <w:r>
        <w:rPr>
          <w:rFonts w:hint="eastAsia"/>
          <w:sz w:val="24"/>
          <w:szCs w:val="24"/>
          <w:lang w:val="en-US" w:eastAsia="zh-CN"/>
        </w:rPr>
        <w:t>详见附件</w:t>
      </w:r>
    </w:p>
    <w:p w14:paraId="6798C2D2">
      <w:pPr>
        <w:adjustRightInd w:val="0"/>
        <w:spacing w:line="360" w:lineRule="auto"/>
        <w:jc w:val="both"/>
        <w:rPr>
          <w:rFonts w:ascii="宋体" w:hAnsi="宋体" w:cs="宋体"/>
          <w:b/>
          <w:sz w:val="24"/>
        </w:rPr>
      </w:pPr>
      <w:r>
        <w:rPr>
          <w:rFonts w:hint="eastAsia" w:ascii="宋体" w:hAnsi="宋体" w:cs="宋体"/>
          <w:b/>
          <w:sz w:val="24"/>
        </w:rPr>
        <w:t>二、履行期限</w:t>
      </w:r>
    </w:p>
    <w:p w14:paraId="3C3C0A95">
      <w:pPr>
        <w:adjustRightInd w:val="0"/>
        <w:spacing w:line="360" w:lineRule="auto"/>
        <w:ind w:firstLine="480" w:firstLineChars="200"/>
        <w:jc w:val="both"/>
        <w:rPr>
          <w:rFonts w:hint="default" w:ascii="宋体" w:hAnsi="宋体" w:eastAsia="宋体" w:cs="宋体"/>
          <w:sz w:val="24"/>
          <w:u w:val="single"/>
          <w:lang w:val="en-US" w:eastAsia="zh-CN"/>
        </w:rPr>
      </w:pPr>
      <w:r>
        <w:rPr>
          <w:rFonts w:hint="eastAsia" w:ascii="宋体" w:hAnsi="宋体" w:cs="宋体"/>
          <w:sz w:val="24"/>
        </w:rPr>
        <w:t>自合同签订起，至本项目完成并收完全款后自动终止。</w:t>
      </w:r>
      <w:r>
        <w:rPr>
          <w:rFonts w:hint="eastAsia" w:ascii="宋体" w:hAnsi="宋体" w:cs="宋体"/>
          <w:sz w:val="24"/>
          <w:lang w:eastAsia="zh-CN"/>
        </w:rPr>
        <w:t>服务期限从</w:t>
      </w:r>
      <w:r>
        <w:rPr>
          <w:rFonts w:hint="eastAsia" w:ascii="宋体" w:hAnsi="宋体" w:cs="宋体"/>
          <w:sz w:val="24"/>
          <w:u w:val="single"/>
          <w:lang w:val="en-US" w:eastAsia="zh-CN"/>
        </w:rPr>
        <w:t xml:space="preserve"> 2023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11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w:t>
      </w:r>
      <w:r>
        <w:rPr>
          <w:rFonts w:hint="eastAsia" w:ascii="宋体" w:hAnsi="宋体" w:cs="宋体"/>
          <w:sz w:val="24"/>
          <w:highlight w:val="none"/>
          <w:u w:val="none"/>
          <w:lang w:val="en-US" w:eastAsia="zh-CN"/>
        </w:rPr>
        <w:t>起</w:t>
      </w:r>
      <w:r>
        <w:rPr>
          <w:rFonts w:hint="eastAsia" w:ascii="宋体" w:hAnsi="宋体" w:cs="宋体"/>
          <w:sz w:val="24"/>
          <w:u w:val="none"/>
          <w:lang w:val="en-US" w:eastAsia="zh-CN"/>
        </w:rPr>
        <w:t>至</w:t>
      </w:r>
      <w:r>
        <w:rPr>
          <w:rFonts w:hint="eastAsia" w:ascii="宋体" w:hAnsi="宋体" w:cs="宋体"/>
          <w:sz w:val="24"/>
          <w:u w:val="single"/>
          <w:lang w:val="en-US" w:eastAsia="zh-CN"/>
        </w:rPr>
        <w:t xml:space="preserve"> 2024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10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w:t>
      </w:r>
      <w:r>
        <w:rPr>
          <w:rFonts w:hint="eastAsia" w:ascii="宋体" w:hAnsi="宋体" w:cs="宋体"/>
          <w:sz w:val="24"/>
          <w:highlight w:val="none"/>
          <w:u w:val="none"/>
          <w:lang w:val="en-US" w:eastAsia="zh-CN"/>
        </w:rPr>
        <w:t>止</w:t>
      </w:r>
      <w:r>
        <w:rPr>
          <w:rFonts w:hint="eastAsia" w:ascii="宋体" w:hAnsi="宋体" w:cs="宋体"/>
          <w:sz w:val="24"/>
          <w:u w:val="none"/>
          <w:lang w:val="en-US" w:eastAsia="zh-CN"/>
        </w:rPr>
        <w:t>。</w:t>
      </w:r>
    </w:p>
    <w:p w14:paraId="601949FC">
      <w:pPr>
        <w:adjustRightInd w:val="0"/>
        <w:spacing w:line="360" w:lineRule="auto"/>
        <w:jc w:val="both"/>
        <w:rPr>
          <w:rFonts w:ascii="宋体" w:hAnsi="宋体" w:cs="宋体"/>
          <w:sz w:val="24"/>
        </w:rPr>
      </w:pPr>
      <w:r>
        <w:rPr>
          <w:rFonts w:hint="eastAsia" w:ascii="宋体" w:hAnsi="宋体" w:cs="宋体"/>
          <w:b/>
          <w:sz w:val="24"/>
        </w:rPr>
        <w:t>三、合同金额：</w:t>
      </w:r>
      <w:r>
        <w:rPr>
          <w:rFonts w:hint="eastAsia" w:ascii="宋体" w:hAnsi="宋体" w:cs="宋体"/>
          <w:sz w:val="24"/>
          <w:lang w:eastAsia="zh-CN"/>
        </w:rPr>
        <w:t>☑含税</w:t>
      </w:r>
      <w:r>
        <w:rPr>
          <w:rFonts w:hint="eastAsia" w:ascii="宋体" w:hAnsi="宋体" w:cs="宋体"/>
          <w:sz w:val="24"/>
          <w:lang w:val="en-US" w:eastAsia="zh-CN"/>
        </w:rPr>
        <w:t>/</w:t>
      </w:r>
      <w:r>
        <w:rPr>
          <w:rFonts w:hint="eastAsia" w:ascii="宋体" w:hAnsi="宋体" w:cs="宋体"/>
          <w:sz w:val="24"/>
        </w:rPr>
        <w:t>□</w:t>
      </w:r>
      <w:r>
        <w:rPr>
          <w:rFonts w:hint="eastAsia" w:ascii="宋体" w:hAnsi="宋体" w:cs="宋体"/>
          <w:sz w:val="24"/>
          <w:lang w:eastAsia="zh-CN"/>
        </w:rPr>
        <w:t>不含税</w:t>
      </w:r>
      <w:r>
        <w:rPr>
          <w:rFonts w:hint="eastAsia" w:ascii="宋体" w:hAnsi="宋体" w:cs="宋体"/>
          <w:sz w:val="24"/>
        </w:rPr>
        <w:t>人民币</w:t>
      </w:r>
      <w:r>
        <w:rPr>
          <w:rFonts w:hint="eastAsia" w:ascii="宋体" w:hAnsi="宋体"/>
          <w:sz w:val="24"/>
          <w:u w:val="thick" w:color="FFFFFF"/>
        </w:rPr>
        <w:t>￥</w:t>
      </w:r>
      <w:r>
        <w:rPr>
          <w:rFonts w:hint="eastAsia" w:ascii="宋体" w:hAnsi="宋体" w:cs="宋体"/>
          <w:sz w:val="24"/>
          <w:u w:val="single"/>
          <w:lang w:val="en-US" w:eastAsia="zh-CN"/>
        </w:rPr>
        <w:t xml:space="preserve">  .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w:t>
      </w:r>
    </w:p>
    <w:p w14:paraId="18F8BF01">
      <w:pPr>
        <w:adjustRightInd w:val="0"/>
        <w:spacing w:line="360" w:lineRule="auto"/>
        <w:jc w:val="both"/>
        <w:rPr>
          <w:rFonts w:ascii="宋体" w:hAnsi="宋体" w:cs="宋体"/>
          <w:b/>
          <w:sz w:val="24"/>
        </w:rPr>
      </w:pPr>
      <w:r>
        <w:rPr>
          <w:rFonts w:hint="eastAsia" w:ascii="宋体" w:hAnsi="宋体" w:cs="宋体"/>
          <w:b/>
          <w:sz w:val="24"/>
        </w:rPr>
        <w:t>四、甲方职责</w:t>
      </w:r>
    </w:p>
    <w:p w14:paraId="0A0DD71A">
      <w:pPr>
        <w:adjustRightInd w:val="0"/>
        <w:spacing w:line="360" w:lineRule="auto"/>
        <w:ind w:firstLine="480" w:firstLineChars="200"/>
        <w:jc w:val="both"/>
        <w:rPr>
          <w:rFonts w:ascii="宋体" w:hAnsi="宋体" w:cs="宋体"/>
          <w:sz w:val="24"/>
          <w:highlight w:val="none"/>
        </w:rPr>
      </w:pPr>
      <w:r>
        <w:rPr>
          <w:rFonts w:hint="eastAsia" w:ascii="宋体" w:hAnsi="宋体" w:cs="宋体"/>
          <w:sz w:val="24"/>
        </w:rPr>
        <w:t>1、向乙方</w:t>
      </w:r>
      <w:r>
        <w:rPr>
          <w:rFonts w:ascii="宋体" w:hAnsi="宋体" w:cs="宋体"/>
          <w:sz w:val="24"/>
        </w:rPr>
        <w:t>提供一切</w:t>
      </w:r>
      <w:r>
        <w:rPr>
          <w:rFonts w:hint="eastAsia" w:ascii="宋体" w:hAnsi="宋体" w:cs="宋体"/>
          <w:sz w:val="24"/>
          <w:highlight w:val="none"/>
          <w:lang w:val="en-US" w:eastAsia="zh-CN"/>
        </w:rPr>
        <w:t>技术服务</w:t>
      </w:r>
      <w:r>
        <w:rPr>
          <w:rFonts w:ascii="宋体" w:hAnsi="宋体" w:cs="宋体"/>
          <w:sz w:val="24"/>
        </w:rPr>
        <w:t>所必</w:t>
      </w:r>
      <w:r>
        <w:rPr>
          <w:rFonts w:ascii="宋体" w:hAnsi="宋体" w:cs="宋体"/>
          <w:sz w:val="24"/>
          <w:highlight w:val="none"/>
        </w:rPr>
        <w:t>需的资料和技术文件（包括但不限于环评资料、验收资料、生产工艺、厂界图、以前检测</w:t>
      </w:r>
      <w:r>
        <w:rPr>
          <w:rFonts w:hint="eastAsia" w:ascii="宋体" w:hAnsi="宋体" w:cs="宋体"/>
          <w:sz w:val="24"/>
          <w:highlight w:val="none"/>
        </w:rPr>
        <w:t>报告以及工况证明</w:t>
      </w:r>
      <w:r>
        <w:rPr>
          <w:rFonts w:ascii="宋体" w:hAnsi="宋体" w:cs="宋体"/>
          <w:sz w:val="24"/>
          <w:highlight w:val="none"/>
        </w:rPr>
        <w:t>等）、保证提供的一切资料应当是真实、完整、合法、有效的</w:t>
      </w:r>
      <w:r>
        <w:rPr>
          <w:rFonts w:hint="eastAsia" w:ascii="宋体" w:hAnsi="宋体" w:cs="宋体"/>
          <w:sz w:val="24"/>
          <w:highlight w:val="none"/>
          <w:lang w:eastAsia="zh-CN"/>
        </w:rPr>
        <w:t>并对其负责</w:t>
      </w:r>
      <w:r>
        <w:rPr>
          <w:rFonts w:ascii="宋体" w:hAnsi="宋体" w:cs="宋体"/>
          <w:sz w:val="24"/>
          <w:highlight w:val="none"/>
        </w:rPr>
        <w:t>；甲方保证其环保设备、环保设施、排污口等实物的真实性，</w:t>
      </w:r>
      <w:r>
        <w:rPr>
          <w:rFonts w:hint="eastAsia" w:ascii="宋体" w:hAnsi="宋体" w:cs="宋体"/>
          <w:sz w:val="24"/>
          <w:highlight w:val="none"/>
        </w:rPr>
        <w:t>确保生产工况处于正常、稳定状态，</w:t>
      </w:r>
      <w:r>
        <w:rPr>
          <w:rFonts w:ascii="宋体" w:hAnsi="宋体" w:cs="宋体"/>
          <w:sz w:val="24"/>
          <w:highlight w:val="none"/>
        </w:rPr>
        <w:t>并向乙方</w:t>
      </w:r>
      <w:r>
        <w:rPr>
          <w:rFonts w:hint="eastAsia" w:ascii="宋体" w:hAnsi="宋体" w:cs="宋体"/>
          <w:sz w:val="24"/>
          <w:highlight w:val="none"/>
        </w:rPr>
        <w:t>无偿</w:t>
      </w:r>
      <w:r>
        <w:rPr>
          <w:rFonts w:ascii="宋体" w:hAnsi="宋体" w:cs="宋体"/>
          <w:sz w:val="24"/>
          <w:highlight w:val="none"/>
        </w:rPr>
        <w:t>提供</w:t>
      </w:r>
      <w:r>
        <w:rPr>
          <w:rFonts w:hint="eastAsia" w:ascii="宋体" w:hAnsi="宋体" w:cs="宋体"/>
          <w:sz w:val="24"/>
          <w:highlight w:val="none"/>
          <w:lang w:eastAsia="zh-CN"/>
        </w:rPr>
        <w:t>技术服务</w:t>
      </w:r>
      <w:r>
        <w:rPr>
          <w:rFonts w:ascii="宋体" w:hAnsi="宋体" w:cs="宋体"/>
          <w:sz w:val="24"/>
          <w:highlight w:val="none"/>
        </w:rPr>
        <w:t>所需工作条件</w:t>
      </w:r>
      <w:r>
        <w:rPr>
          <w:rFonts w:hint="eastAsia" w:ascii="宋体" w:hAnsi="宋体" w:cs="宋体"/>
          <w:sz w:val="24"/>
          <w:highlight w:val="none"/>
          <w:lang w:eastAsia="zh-CN"/>
        </w:rPr>
        <w:t>（</w:t>
      </w:r>
      <w:r>
        <w:rPr>
          <w:rFonts w:ascii="宋体" w:hAnsi="宋体" w:cs="宋体"/>
          <w:sz w:val="24"/>
          <w:highlight w:val="none"/>
        </w:rPr>
        <w:t>包括但不限于用电、爬梯、停车等</w:t>
      </w:r>
      <w:r>
        <w:rPr>
          <w:rFonts w:hint="eastAsia" w:ascii="宋体" w:hAnsi="宋体" w:cs="宋体"/>
          <w:sz w:val="24"/>
          <w:highlight w:val="none"/>
          <w:lang w:eastAsia="zh-CN"/>
        </w:rPr>
        <w:t>）</w:t>
      </w:r>
      <w:r>
        <w:rPr>
          <w:rFonts w:ascii="宋体" w:hAnsi="宋体" w:cs="宋体"/>
          <w:sz w:val="24"/>
          <w:highlight w:val="none"/>
        </w:rPr>
        <w:t>。以便乙方有效地提供</w:t>
      </w:r>
      <w:r>
        <w:rPr>
          <w:rFonts w:hint="eastAsia" w:ascii="宋体" w:hAnsi="宋体" w:cs="宋体"/>
          <w:sz w:val="24"/>
          <w:highlight w:val="none"/>
          <w:lang w:eastAsia="zh-CN"/>
        </w:rPr>
        <w:t>协议</w:t>
      </w:r>
      <w:r>
        <w:rPr>
          <w:rFonts w:ascii="宋体" w:hAnsi="宋体" w:cs="宋体"/>
          <w:sz w:val="24"/>
          <w:highlight w:val="none"/>
        </w:rPr>
        <w:t>要求的</w:t>
      </w:r>
      <w:r>
        <w:rPr>
          <w:rFonts w:hint="eastAsia" w:ascii="宋体" w:hAnsi="宋体" w:cs="宋体"/>
          <w:sz w:val="24"/>
          <w:highlight w:val="none"/>
          <w:lang w:eastAsia="zh-CN"/>
        </w:rPr>
        <w:t>技术</w:t>
      </w:r>
      <w:r>
        <w:rPr>
          <w:rFonts w:ascii="宋体" w:hAnsi="宋体" w:cs="宋体"/>
          <w:sz w:val="24"/>
          <w:highlight w:val="none"/>
        </w:rPr>
        <w:t>服务</w:t>
      </w:r>
      <w:r>
        <w:rPr>
          <w:rFonts w:hint="eastAsia" w:ascii="宋体" w:hAnsi="宋体" w:cs="宋体"/>
          <w:sz w:val="24"/>
          <w:highlight w:val="none"/>
        </w:rPr>
        <w:t>。</w:t>
      </w:r>
    </w:p>
    <w:p w14:paraId="0F8C4EA1">
      <w:pPr>
        <w:adjustRightInd w:val="0"/>
        <w:spacing w:line="360" w:lineRule="auto"/>
        <w:ind w:firstLine="480" w:firstLineChars="200"/>
        <w:jc w:val="both"/>
        <w:rPr>
          <w:rFonts w:ascii="宋体" w:hAnsi="宋体" w:cs="宋体"/>
          <w:sz w:val="24"/>
        </w:rPr>
      </w:pPr>
      <w:r>
        <w:rPr>
          <w:rFonts w:hint="eastAsia" w:ascii="宋体" w:hAnsi="宋体" w:cs="宋体"/>
          <w:sz w:val="24"/>
        </w:rPr>
        <w:t>2、向乙方提供以上项目的检测方案,乙方</w:t>
      </w:r>
      <w:r>
        <w:rPr>
          <w:rFonts w:hint="eastAsia" w:ascii="宋体" w:hAnsi="宋体" w:cs="宋体"/>
          <w:sz w:val="24"/>
          <w:lang w:eastAsia="zh-CN"/>
        </w:rPr>
        <w:t>负责</w:t>
      </w:r>
      <w:r>
        <w:rPr>
          <w:rFonts w:hint="eastAsia" w:ascii="宋体" w:hAnsi="宋体" w:cs="宋体"/>
          <w:sz w:val="24"/>
        </w:rPr>
        <w:t>按照甲方提供的检测方案</w:t>
      </w:r>
      <w:r>
        <w:rPr>
          <w:rFonts w:hint="eastAsia" w:ascii="宋体" w:hAnsi="宋体" w:cs="宋体"/>
          <w:sz w:val="24"/>
          <w:lang w:eastAsia="zh-CN"/>
        </w:rPr>
        <w:t>开展服务</w:t>
      </w:r>
      <w:r>
        <w:rPr>
          <w:rFonts w:hint="eastAsia" w:ascii="宋体" w:hAnsi="宋体" w:cs="宋体"/>
          <w:sz w:val="24"/>
        </w:rPr>
        <w:t>，方案的准确性、合理性、合规性等事宜由甲方负责。</w:t>
      </w:r>
    </w:p>
    <w:p w14:paraId="78C865E8">
      <w:pPr>
        <w:adjustRightInd w:val="0"/>
        <w:spacing w:line="360" w:lineRule="auto"/>
        <w:ind w:firstLine="480" w:firstLineChars="200"/>
        <w:jc w:val="both"/>
        <w:rPr>
          <w:rFonts w:hint="eastAsia" w:ascii="宋体" w:hAnsi="宋体" w:cs="宋体"/>
          <w:sz w:val="24"/>
        </w:rPr>
      </w:pPr>
      <w:r>
        <w:rPr>
          <w:rFonts w:hint="eastAsia" w:ascii="宋体" w:hAnsi="宋体" w:cs="宋体"/>
          <w:sz w:val="24"/>
        </w:rPr>
        <w:t>3、按时支付</w:t>
      </w:r>
      <w:r>
        <w:rPr>
          <w:rFonts w:hint="eastAsia" w:ascii="宋体" w:hAnsi="宋体" w:cs="宋体"/>
          <w:sz w:val="24"/>
          <w:lang w:eastAsia="zh-CN"/>
        </w:rPr>
        <w:t>合同</w:t>
      </w:r>
      <w:r>
        <w:rPr>
          <w:rFonts w:hint="eastAsia" w:ascii="宋体" w:hAnsi="宋体" w:cs="宋体"/>
          <w:sz w:val="24"/>
        </w:rPr>
        <w:t>费用给乙方，并允许乙方将以上指标分包给有资质的检测机构。</w:t>
      </w:r>
    </w:p>
    <w:p w14:paraId="1F47DC5D">
      <w:pPr>
        <w:pStyle w:val="3"/>
        <w:ind w:firstLine="480" w:firstLineChars="200"/>
        <w:jc w:val="both"/>
        <w:rPr>
          <w:rFonts w:hint="eastAsia" w:eastAsia="宋体"/>
          <w:lang w:val="en-US" w:eastAsia="zh-CN"/>
        </w:rPr>
      </w:pPr>
      <w:r>
        <w:rPr>
          <w:rFonts w:hint="eastAsia" w:ascii="宋体" w:hAnsi="宋体" w:cs="宋体"/>
          <w:sz w:val="24"/>
          <w:lang w:val="en-US" w:eastAsia="zh-CN"/>
        </w:rPr>
        <w:t>4、</w:t>
      </w:r>
      <w:r>
        <w:rPr>
          <w:rFonts w:hint="eastAsia" w:ascii="宋体" w:hAnsi="宋体" w:cs="宋体"/>
          <w:color w:val="auto"/>
          <w:sz w:val="24"/>
          <w:highlight w:val="none"/>
          <w:lang w:val="en-US" w:eastAsia="zh-CN"/>
        </w:rPr>
        <w:t>若项目为采样项目，甲方确定本项目</w:t>
      </w:r>
      <w:r>
        <w:rPr>
          <w:rFonts w:hint="eastAsia" w:ascii="宋体" w:hAnsi="宋体" w:cs="宋体"/>
          <w:color w:val="auto"/>
          <w:sz w:val="24"/>
          <w:highlight w:val="none"/>
        </w:rPr>
        <w:t>采样</w:t>
      </w:r>
      <w:r>
        <w:rPr>
          <w:rFonts w:hint="eastAsia" w:ascii="宋体" w:hAnsi="宋体" w:cs="宋体"/>
          <w:color w:val="auto"/>
          <w:sz w:val="24"/>
          <w:highlight w:val="none"/>
          <w:lang w:eastAsia="zh-CN"/>
        </w:rPr>
        <w:t>、</w:t>
      </w:r>
      <w:r>
        <w:rPr>
          <w:rFonts w:hint="eastAsia" w:ascii="宋体" w:hAnsi="宋体" w:cs="宋体"/>
          <w:color w:val="auto"/>
          <w:sz w:val="24"/>
          <w:highlight w:val="none"/>
        </w:rPr>
        <w:t>分析过程</w:t>
      </w:r>
      <w:r>
        <w:rPr>
          <w:rFonts w:hint="eastAsia" w:ascii="宋体" w:hAnsi="宋体" w:cs="宋体"/>
          <w:color w:val="auto"/>
          <w:sz w:val="24"/>
          <w:highlight w:val="none"/>
          <w:lang w:eastAsia="zh-CN"/>
        </w:rPr>
        <w:t>☑是</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否</w:t>
      </w:r>
      <w:r>
        <w:rPr>
          <w:rFonts w:hint="eastAsia" w:ascii="宋体" w:hAnsi="宋体" w:cs="宋体"/>
          <w:color w:val="auto"/>
          <w:sz w:val="24"/>
          <w:highlight w:val="none"/>
        </w:rPr>
        <w:t>使用四川省生态环境监测业务管理系统</w:t>
      </w:r>
      <w:r>
        <w:rPr>
          <w:rFonts w:hint="eastAsia" w:ascii="宋体" w:hAnsi="宋体" w:cs="宋体"/>
          <w:color w:val="auto"/>
          <w:sz w:val="24"/>
          <w:lang w:eastAsia="zh-CN"/>
        </w:rPr>
        <w:t>。</w:t>
      </w:r>
    </w:p>
    <w:p w14:paraId="00B2D3C4">
      <w:pPr>
        <w:adjustRightInd w:val="0"/>
        <w:spacing w:line="360" w:lineRule="auto"/>
        <w:ind w:firstLine="480" w:firstLineChars="200"/>
        <w:jc w:val="both"/>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highlight w:val="none"/>
        </w:rPr>
        <w:t>指</w:t>
      </w:r>
      <w:r>
        <w:rPr>
          <w:rFonts w:hint="eastAsia" w:ascii="宋体" w:hAnsi="宋体" w:cs="宋体"/>
          <w:color w:val="auto"/>
          <w:sz w:val="24"/>
          <w:highlight w:val="none"/>
        </w:rPr>
        <w:t>定专人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（联系手机:</w:t>
      </w:r>
      <w:r>
        <w:rPr>
          <w:rFonts w:hint="eastAsia" w:ascii="宋体" w:hAnsi="宋体" w:cs="宋体"/>
          <w:color w:val="auto"/>
          <w:sz w:val="24"/>
          <w:highlight w:val="none"/>
          <w:u w:val="single"/>
          <w:lang w:val="en-US" w:eastAsia="zh-CN"/>
        </w:rPr>
        <w:t xml:space="preserve">        </w:t>
      </w:r>
      <w:r>
        <w:rPr>
          <w:rFonts w:hint="eastAsia" w:ascii="宋体" w:hAnsi="宋体" w:cs="宋体"/>
          <w:sz w:val="24"/>
          <w:highlight w:val="none"/>
        </w:rPr>
        <w:t>）与乙方保持沟通，并负责</w:t>
      </w:r>
      <w:r>
        <w:rPr>
          <w:rFonts w:hint="eastAsia" w:ascii="宋体" w:hAnsi="宋体" w:cs="宋体"/>
          <w:sz w:val="24"/>
          <w:highlight w:val="none"/>
          <w:lang w:eastAsia="zh-CN"/>
        </w:rPr>
        <w:t>现场配合、</w:t>
      </w:r>
      <w:r>
        <w:rPr>
          <w:rFonts w:hint="eastAsia" w:ascii="宋体" w:hAnsi="宋体" w:cs="宋体"/>
          <w:sz w:val="24"/>
        </w:rPr>
        <w:t>相关资料准备、发送和传递。如联系人及联系方式发生变化，应及时通知乙方。</w:t>
      </w:r>
    </w:p>
    <w:p w14:paraId="049A5B5C">
      <w:pPr>
        <w:adjustRightInd w:val="0"/>
        <w:spacing w:line="360" w:lineRule="auto"/>
        <w:jc w:val="both"/>
        <w:rPr>
          <w:rFonts w:ascii="宋体" w:hAnsi="宋体" w:cs="宋体"/>
          <w:b/>
          <w:sz w:val="24"/>
        </w:rPr>
      </w:pPr>
      <w:r>
        <w:rPr>
          <w:rFonts w:hint="eastAsia" w:ascii="宋体" w:hAnsi="宋体" w:cs="宋体"/>
          <w:b/>
          <w:sz w:val="24"/>
        </w:rPr>
        <w:t>五、乙方职责</w:t>
      </w:r>
    </w:p>
    <w:p w14:paraId="17CF1197">
      <w:pPr>
        <w:adjustRightInd w:val="0"/>
        <w:spacing w:line="360" w:lineRule="auto"/>
        <w:ind w:firstLine="544"/>
        <w:jc w:val="both"/>
        <w:rPr>
          <w:rFonts w:ascii="宋体" w:hAnsi="宋体" w:cs="宋体"/>
          <w:sz w:val="24"/>
        </w:rPr>
      </w:pPr>
      <w:r>
        <w:rPr>
          <w:rFonts w:hint="eastAsia" w:ascii="宋体" w:hAnsi="宋体" w:cs="宋体"/>
          <w:sz w:val="24"/>
        </w:rPr>
        <w:t>1、乙方为甲方做好检测报告和相关数据的保密工作，未经甲方同意，不得向任何第三方提供与甲方相关的资料。</w:t>
      </w:r>
    </w:p>
    <w:p w14:paraId="5C130257">
      <w:pPr>
        <w:adjustRightInd w:val="0"/>
        <w:spacing w:line="360" w:lineRule="auto"/>
        <w:ind w:firstLine="544"/>
        <w:jc w:val="both"/>
        <w:rPr>
          <w:rFonts w:ascii="宋体" w:hAnsi="宋体" w:cs="宋体"/>
          <w:sz w:val="24"/>
        </w:rPr>
      </w:pPr>
      <w:r>
        <w:rPr>
          <w:rFonts w:hint="eastAsia" w:ascii="宋体" w:hAnsi="宋体" w:cs="宋体"/>
          <w:sz w:val="24"/>
        </w:rPr>
        <w:t>2、乙方按照合同约定的检测信息进行检测分析出具检测报告，项目出具2份报告。</w:t>
      </w:r>
    </w:p>
    <w:p w14:paraId="1EEEED52">
      <w:pPr>
        <w:adjustRightInd w:val="0"/>
        <w:spacing w:line="360" w:lineRule="auto"/>
        <w:ind w:firstLine="544"/>
        <w:jc w:val="both"/>
        <w:rPr>
          <w:rFonts w:hint="eastAsia" w:ascii="宋体" w:hAnsi="宋体" w:cs="宋体"/>
          <w:color w:val="C00000"/>
          <w:sz w:val="24"/>
          <w:lang w:val="en-US" w:eastAsia="zh-CN"/>
        </w:rPr>
      </w:pPr>
      <w:r>
        <w:rPr>
          <w:rFonts w:hint="eastAsia" w:ascii="宋体" w:hAnsi="宋体" w:cs="宋体"/>
          <w:color w:val="C00000"/>
          <w:sz w:val="24"/>
        </w:rPr>
        <w:t>3、</w:t>
      </w:r>
      <w:r>
        <w:rPr>
          <w:rFonts w:hint="eastAsia" w:ascii="宋体" w:hAnsi="宋体" w:cs="宋体"/>
          <w:color w:val="C00000"/>
          <w:sz w:val="24"/>
          <w:lang w:val="en-US" w:eastAsia="zh-CN"/>
        </w:rPr>
        <w:t>第三方检测单位按照检测内容自行开展检测工作，原则上每月初进行检测，月底前出具检测报告。</w:t>
      </w:r>
    </w:p>
    <w:p w14:paraId="471D3DCD">
      <w:pPr>
        <w:adjustRightInd w:val="0"/>
        <w:spacing w:line="360" w:lineRule="auto"/>
        <w:ind w:firstLine="544"/>
        <w:jc w:val="both"/>
        <w:rPr>
          <w:rFonts w:hint="eastAsia" w:ascii="宋体" w:hAnsi="宋体" w:cs="宋体"/>
          <w:sz w:val="24"/>
        </w:rPr>
      </w:pPr>
      <w:r>
        <w:rPr>
          <w:rFonts w:hint="eastAsia" w:ascii="宋体" w:hAnsi="宋体" w:cs="宋体"/>
          <w:sz w:val="24"/>
        </w:rPr>
        <w:t>4、乙方仅对样品负责，检测结果仅反映对样品的评价，甲方对检测结果的使用所产生的直接或间接损失，乙方不承担任何责任。</w:t>
      </w:r>
    </w:p>
    <w:p w14:paraId="10B73296">
      <w:pPr>
        <w:adjustRightInd w:val="0"/>
        <w:spacing w:line="360" w:lineRule="auto"/>
        <w:ind w:firstLine="544"/>
        <w:jc w:val="both"/>
        <w:rPr>
          <w:rFonts w:ascii="宋体" w:hAnsi="宋体" w:cs="宋体"/>
          <w:sz w:val="24"/>
        </w:rPr>
      </w:pPr>
      <w:r>
        <w:rPr>
          <w:rFonts w:hint="eastAsia" w:ascii="宋体" w:hAnsi="宋体" w:cs="宋体"/>
          <w:sz w:val="24"/>
          <w:lang w:val="en-US" w:eastAsia="zh-CN"/>
        </w:rPr>
        <w:t>5、</w:t>
      </w:r>
      <w:r>
        <w:rPr>
          <w:rFonts w:hint="eastAsia" w:ascii="宋体" w:hAnsi="宋体" w:cs="宋体"/>
          <w:sz w:val="24"/>
        </w:rPr>
        <w:t>指定专人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（联系手机: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）与甲方保持沟通，并负责相关资料准备、发送和传递。如联系人及联系方式发生变化，应及时通知甲方。</w:t>
      </w:r>
    </w:p>
    <w:p w14:paraId="14546A87">
      <w:pPr>
        <w:adjustRightInd w:val="0"/>
        <w:spacing w:line="360" w:lineRule="auto"/>
        <w:jc w:val="both"/>
        <w:rPr>
          <w:rFonts w:ascii="宋体" w:hAnsi="宋体" w:cs="宋体"/>
          <w:b/>
          <w:sz w:val="24"/>
        </w:rPr>
      </w:pPr>
      <w:r>
        <w:rPr>
          <w:rFonts w:hint="eastAsia" w:ascii="宋体" w:hAnsi="宋体" w:cs="宋体"/>
          <w:b/>
          <w:sz w:val="24"/>
        </w:rPr>
        <w:t>六、结算价款及其支付方式</w:t>
      </w:r>
    </w:p>
    <w:p w14:paraId="232690EE">
      <w:pPr>
        <w:adjustRightInd w:val="0"/>
        <w:spacing w:line="360" w:lineRule="auto"/>
        <w:ind w:firstLine="480" w:firstLineChars="200"/>
        <w:jc w:val="both"/>
        <w:rPr>
          <w:rFonts w:hint="eastAsia" w:ascii="宋体" w:hAnsi="宋体" w:cs="宋体"/>
          <w:sz w:val="24"/>
          <w:u w:val="none"/>
          <w:lang w:val="en-US" w:eastAsia="zh-CN"/>
        </w:rPr>
      </w:pPr>
      <w:r>
        <w:rPr>
          <w:rFonts w:hint="eastAsia" w:ascii="宋体" w:hAnsi="宋体" w:cs="宋体"/>
          <w:sz w:val="24"/>
        </w:rPr>
        <w:t>本合同签订之日起</w:t>
      </w:r>
      <w:r>
        <w:rPr>
          <w:rFonts w:hint="eastAsia" w:ascii="宋体" w:hAnsi="宋体" w:cs="宋体"/>
          <w:sz w:val="24"/>
          <w:lang w:eastAsia="zh-CN"/>
        </w:rPr>
        <w:t>生效，经双方协商同意选择以下第</w:t>
      </w:r>
      <w:r>
        <w:rPr>
          <w:rFonts w:hint="eastAsia" w:ascii="宋体" w:hAnsi="宋体" w:cs="宋体"/>
          <w:sz w:val="24"/>
          <w:u w:val="single"/>
          <w:lang w:val="en-US" w:eastAsia="zh-CN"/>
        </w:rPr>
        <w:t xml:space="preserve">  2   </w:t>
      </w:r>
      <w:r>
        <w:rPr>
          <w:rFonts w:hint="eastAsia" w:ascii="宋体" w:hAnsi="宋体" w:cs="宋体"/>
          <w:sz w:val="24"/>
          <w:u w:val="none"/>
          <w:lang w:val="en-US" w:eastAsia="zh-CN"/>
        </w:rPr>
        <w:t>种付款方式。</w:t>
      </w:r>
      <w:r>
        <w:rPr>
          <w:rFonts w:hint="eastAsia" w:ascii="宋体" w:hAnsi="宋体" w:cs="宋体"/>
          <w:sz w:val="24"/>
        </w:rPr>
        <w:t>乙方收完款项后向甲方发放检测报告2份。乙方向甲方开具同等金额的□6%增值税普通发票/</w:t>
      </w:r>
      <w:r>
        <w:rPr>
          <w:rFonts w:hint="eastAsia" w:ascii="宋体" w:hAnsi="宋体" w:cs="宋体"/>
          <w:sz w:val="24"/>
          <w:lang w:eastAsia="zh-CN"/>
        </w:rPr>
        <w:t>□</w:t>
      </w:r>
      <w:r>
        <w:rPr>
          <w:rFonts w:hint="eastAsia" w:ascii="宋体" w:hAnsi="宋体" w:cs="宋体"/>
          <w:sz w:val="24"/>
        </w:rPr>
        <w:t>6%增值税专用发票。</w:t>
      </w:r>
    </w:p>
    <w:p w14:paraId="6C40FDD6">
      <w:pPr>
        <w:adjustRightInd w:val="0"/>
        <w:spacing w:line="360" w:lineRule="auto"/>
        <w:ind w:firstLine="480" w:firstLineChars="200"/>
        <w:jc w:val="both"/>
        <w:rPr>
          <w:rFonts w:hint="default" w:ascii="Calibri" w:hAnsi="Calibri" w:cs="Calibri"/>
          <w:sz w:val="24"/>
          <w:u w:val="none"/>
          <w:lang w:val="en-US" w:eastAsia="zh-CN"/>
        </w:rPr>
      </w:pPr>
      <w:r>
        <w:rPr>
          <w:rFonts w:hint="eastAsia" w:ascii="宋体" w:hAnsi="宋体" w:cs="宋体"/>
          <w:sz w:val="24"/>
          <w:u w:val="none"/>
          <w:lang w:val="en-US" w:eastAsia="zh-CN"/>
        </w:rPr>
        <w:t>第</w:t>
      </w:r>
      <w:r>
        <w:rPr>
          <w:rFonts w:hint="default" w:ascii="Calibri" w:hAnsi="Calibri" w:cs="Calibri"/>
          <w:sz w:val="24"/>
          <w:u w:val="none"/>
          <w:lang w:val="en-US" w:eastAsia="zh-CN"/>
        </w:rPr>
        <w:t>①</w:t>
      </w:r>
      <w:r>
        <w:rPr>
          <w:rFonts w:hint="eastAsia" w:cs="Calibri"/>
          <w:sz w:val="24"/>
          <w:u w:val="none"/>
          <w:lang w:val="en-US" w:eastAsia="zh-CN"/>
        </w:rPr>
        <w:t>种：合同签订之日起</w:t>
      </w:r>
      <w:r>
        <w:rPr>
          <w:rFonts w:hint="eastAsia" w:ascii="宋体" w:hAnsi="宋体" w:cs="宋体"/>
          <w:sz w:val="24"/>
        </w:rPr>
        <w:t>3个工作日内，甲方向乙方支付</w:t>
      </w:r>
      <w:r>
        <w:rPr>
          <w:rFonts w:hint="eastAsia" w:ascii="宋体" w:hAnsi="宋体" w:cs="宋体"/>
          <w:sz w:val="24"/>
          <w:lang w:eastAsia="zh-CN"/>
        </w:rPr>
        <w:t>合同全款</w:t>
      </w:r>
      <w:r>
        <w:rPr>
          <w:rFonts w:hint="eastAsia" w:ascii="宋体" w:hAnsi="宋体" w:cs="宋体"/>
          <w:sz w:val="24"/>
        </w:rPr>
        <w:t>人民币</w:t>
      </w:r>
      <w:r>
        <w:rPr>
          <w:rFonts w:hint="eastAsia" w:ascii="宋体" w:hAnsi="宋体"/>
          <w:sz w:val="24"/>
          <w:u w:val="thick" w:color="FFFFFF"/>
        </w:rPr>
        <w:t>￥</w:t>
      </w:r>
      <w:r>
        <w:rPr>
          <w:rFonts w:hint="eastAsia" w:ascii="宋体" w:hAnsi="宋体"/>
          <w:sz w:val="24"/>
          <w:u w:val="single" w:color="auto"/>
          <w:lang w:val="en-US" w:eastAsia="zh-CN"/>
        </w:rPr>
        <w:t xml:space="preserve"> / </w:t>
      </w:r>
      <w:r>
        <w:rPr>
          <w:rFonts w:hint="eastAsia" w:ascii="宋体" w:hAnsi="宋体" w:cs="宋体"/>
          <w:sz w:val="24"/>
        </w:rPr>
        <w:t>元（大写人民币：</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r>
        <w:rPr>
          <w:rFonts w:hint="eastAsia" w:ascii="宋体" w:hAnsi="宋体" w:cs="宋体"/>
          <w:sz w:val="24"/>
        </w:rPr>
        <w:t>整）。</w:t>
      </w:r>
    </w:p>
    <w:p w14:paraId="0B0008AD">
      <w:pPr>
        <w:adjustRightInd w:val="0"/>
        <w:spacing w:line="360" w:lineRule="auto"/>
        <w:ind w:firstLine="480" w:firstLineChars="200"/>
        <w:jc w:val="both"/>
        <w:rPr>
          <w:rFonts w:hint="eastAsia" w:ascii="宋体" w:hAnsi="宋体" w:cs="宋体"/>
          <w:sz w:val="24"/>
        </w:rPr>
      </w:pPr>
      <w:r>
        <w:rPr>
          <w:rFonts w:hint="eastAsia" w:cs="Calibri"/>
          <w:sz w:val="24"/>
          <w:highlight w:val="none"/>
          <w:u w:val="none"/>
          <w:lang w:val="en-US" w:eastAsia="zh-CN"/>
        </w:rPr>
        <w:t>第</w:t>
      </w:r>
      <w:r>
        <w:rPr>
          <w:rFonts w:hint="default" w:ascii="Calibri" w:hAnsi="Calibri" w:cs="Calibri"/>
          <w:sz w:val="24"/>
          <w:highlight w:val="none"/>
          <w:u w:val="none"/>
          <w:lang w:val="en-US" w:eastAsia="zh-CN"/>
        </w:rPr>
        <w:t>②</w:t>
      </w:r>
      <w:r>
        <w:rPr>
          <w:rFonts w:hint="eastAsia" w:cs="Calibri"/>
          <w:sz w:val="24"/>
          <w:highlight w:val="none"/>
          <w:u w:val="none"/>
          <w:lang w:val="en-US" w:eastAsia="zh-CN"/>
        </w:rPr>
        <w:t>种：合同签订后，乙方按照甲方采样计划进行采样，待完成六个月检测内容后，</w:t>
      </w:r>
      <w:r>
        <w:rPr>
          <w:rFonts w:hint="eastAsia" w:ascii="宋体" w:hAnsi="宋体" w:cs="宋体"/>
          <w:sz w:val="24"/>
          <w:highlight w:val="none"/>
        </w:rPr>
        <w:t>3个工作日内，甲方向乙方支付</w:t>
      </w:r>
      <w:r>
        <w:rPr>
          <w:rFonts w:hint="eastAsia" w:ascii="宋体" w:hAnsi="宋体" w:cs="宋体"/>
          <w:sz w:val="24"/>
          <w:highlight w:val="none"/>
          <w:lang w:eastAsia="zh-CN"/>
        </w:rPr>
        <w:t>合同</w:t>
      </w:r>
      <w:r>
        <w:rPr>
          <w:rFonts w:hint="eastAsia" w:ascii="宋体" w:hAnsi="宋体" w:cs="宋体"/>
          <w:sz w:val="24"/>
          <w:highlight w:val="none"/>
          <w:lang w:val="en-US" w:eastAsia="zh-CN"/>
        </w:rPr>
        <w:t>50%</w:t>
      </w:r>
      <w:r>
        <w:rPr>
          <w:rFonts w:hint="eastAsia" w:ascii="宋体" w:hAnsi="宋体" w:cs="宋体"/>
          <w:sz w:val="24"/>
          <w:highlight w:val="none"/>
          <w:lang w:eastAsia="zh-CN"/>
        </w:rPr>
        <w:t>款项</w:t>
      </w:r>
      <w:r>
        <w:rPr>
          <w:rFonts w:hint="eastAsia" w:ascii="宋体" w:hAnsi="宋体" w:cs="宋体"/>
          <w:sz w:val="24"/>
          <w:highlight w:val="none"/>
        </w:rPr>
        <w:t>人民币</w:t>
      </w:r>
      <w:r>
        <w:rPr>
          <w:rFonts w:hint="eastAsia" w:ascii="宋体" w:hAnsi="宋体"/>
          <w:sz w:val="24"/>
          <w:highlight w:val="none"/>
          <w:u w:val="thick" w:color="FFFFFF"/>
        </w:rPr>
        <w:t>￥</w:t>
      </w:r>
      <w:r>
        <w:rPr>
          <w:rFonts w:hint="eastAsia" w:ascii="宋体" w:hAnsi="宋体"/>
          <w:sz w:val="24"/>
          <w:highlight w:val="none"/>
          <w:u w:val="single"/>
          <w:lang w:val="en-US" w:eastAsia="zh-CN"/>
        </w:rPr>
        <w:t xml:space="preserve">    .  </w:t>
      </w:r>
      <w:r>
        <w:rPr>
          <w:rFonts w:hint="eastAsia" w:ascii="宋体" w:hAnsi="宋体" w:cs="宋体"/>
          <w:sz w:val="24"/>
          <w:highlight w:val="none"/>
        </w:rPr>
        <w:t>元（大写人民币：</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整）</w:t>
      </w:r>
      <w:r>
        <w:rPr>
          <w:rFonts w:hint="eastAsia" w:ascii="宋体" w:hAnsi="宋体" w:cs="宋体"/>
          <w:sz w:val="24"/>
          <w:highlight w:val="none"/>
          <w:lang w:eastAsia="zh-CN"/>
        </w:rPr>
        <w:t>；乙方完成全部</w:t>
      </w:r>
      <w:r>
        <w:rPr>
          <w:rFonts w:hint="eastAsia" w:ascii="宋体" w:hAnsi="宋体" w:cs="宋体"/>
          <w:sz w:val="24"/>
          <w:highlight w:val="none"/>
          <w:lang w:val="en-US" w:eastAsia="zh-CN"/>
        </w:rPr>
        <w:t>全年</w:t>
      </w:r>
      <w:r>
        <w:rPr>
          <w:rFonts w:hint="eastAsia" w:ascii="宋体" w:hAnsi="宋体" w:cs="宋体"/>
          <w:sz w:val="24"/>
          <w:highlight w:val="none"/>
          <w:lang w:eastAsia="zh-CN"/>
        </w:rPr>
        <w:t>检测出具电子版报告后</w:t>
      </w:r>
      <w:r>
        <w:rPr>
          <w:rFonts w:hint="eastAsia" w:ascii="宋体" w:hAnsi="宋体" w:cs="宋体"/>
          <w:sz w:val="24"/>
          <w:highlight w:val="none"/>
        </w:rPr>
        <w:t>3个工作日内，甲方</w:t>
      </w:r>
      <w:r>
        <w:rPr>
          <w:rFonts w:hint="eastAsia" w:ascii="宋体" w:hAnsi="宋体" w:cs="宋体"/>
          <w:sz w:val="24"/>
        </w:rPr>
        <w:t>向乙方支付</w:t>
      </w:r>
      <w:r>
        <w:rPr>
          <w:rFonts w:hint="eastAsia" w:ascii="宋体" w:hAnsi="宋体" w:cs="宋体"/>
          <w:sz w:val="24"/>
          <w:lang w:eastAsia="zh-CN"/>
        </w:rPr>
        <w:t>合同剩余</w:t>
      </w:r>
      <w:r>
        <w:rPr>
          <w:rFonts w:hint="eastAsia" w:ascii="宋体" w:hAnsi="宋体" w:cs="宋体"/>
          <w:sz w:val="24"/>
          <w:lang w:val="en-US" w:eastAsia="zh-CN"/>
        </w:rPr>
        <w:t>50%</w:t>
      </w:r>
      <w:r>
        <w:rPr>
          <w:rFonts w:hint="eastAsia" w:ascii="宋体" w:hAnsi="宋体" w:cs="宋体"/>
          <w:sz w:val="24"/>
          <w:lang w:eastAsia="zh-CN"/>
        </w:rPr>
        <w:t>款项</w:t>
      </w:r>
      <w:r>
        <w:rPr>
          <w:rFonts w:hint="eastAsia" w:ascii="宋体" w:hAnsi="宋体" w:cs="宋体"/>
          <w:sz w:val="24"/>
        </w:rPr>
        <w:t>人民币</w:t>
      </w:r>
      <w:r>
        <w:rPr>
          <w:rFonts w:hint="eastAsia" w:ascii="宋体" w:hAnsi="宋体"/>
          <w:sz w:val="24"/>
          <w:highlight w:val="none"/>
          <w:u w:val="thick" w:color="FFFFFF"/>
        </w:rPr>
        <w:t>￥</w:t>
      </w:r>
      <w:r>
        <w:rPr>
          <w:rFonts w:hint="eastAsia" w:ascii="宋体" w:hAnsi="宋体"/>
          <w:sz w:val="24"/>
          <w:highlight w:val="none"/>
          <w:u w:val="single"/>
          <w:lang w:val="en-US" w:eastAsia="zh-CN"/>
        </w:rPr>
        <w:t xml:space="preserve">      </w:t>
      </w:r>
      <w:r>
        <w:rPr>
          <w:rFonts w:hint="eastAsia" w:ascii="宋体" w:hAnsi="宋体" w:cs="宋体"/>
          <w:sz w:val="24"/>
          <w:highlight w:val="none"/>
        </w:rPr>
        <w:t>元（大写人民币：</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rPr>
        <w:t>整）</w:t>
      </w:r>
      <w:r>
        <w:rPr>
          <w:rFonts w:hint="eastAsia" w:ascii="宋体" w:hAnsi="宋体" w:cs="宋体"/>
          <w:sz w:val="24"/>
          <w:lang w:eastAsia="zh-CN"/>
        </w:rPr>
        <w:t>。</w:t>
      </w:r>
    </w:p>
    <w:p w14:paraId="699CC8E5">
      <w:pPr>
        <w:adjustRightInd w:val="0"/>
        <w:spacing w:line="360" w:lineRule="auto"/>
        <w:jc w:val="both"/>
        <w:rPr>
          <w:rFonts w:ascii="宋体" w:hAnsi="宋体" w:cs="宋体"/>
          <w:b/>
          <w:sz w:val="24"/>
        </w:rPr>
      </w:pPr>
      <w:r>
        <w:rPr>
          <w:rFonts w:hint="eastAsia" w:ascii="宋体" w:hAnsi="宋体" w:cs="宋体"/>
          <w:b/>
          <w:sz w:val="24"/>
          <w:lang w:eastAsia="zh-CN"/>
        </w:rPr>
        <w:t>七</w:t>
      </w:r>
      <w:r>
        <w:rPr>
          <w:rFonts w:hint="eastAsia" w:ascii="宋体" w:hAnsi="宋体" w:cs="宋体"/>
          <w:b/>
          <w:sz w:val="24"/>
        </w:rPr>
        <w:t>、违约及赔偿</w:t>
      </w:r>
    </w:p>
    <w:p w14:paraId="7B8AB8E4">
      <w:pPr>
        <w:adjustRightInd w:val="0"/>
        <w:spacing w:line="360" w:lineRule="auto"/>
        <w:ind w:firstLine="544"/>
        <w:jc w:val="both"/>
        <w:rPr>
          <w:rFonts w:ascii="宋体" w:hAnsi="宋体" w:cs="宋体"/>
          <w:sz w:val="24"/>
        </w:rPr>
      </w:pPr>
      <w:r>
        <w:rPr>
          <w:rFonts w:hint="eastAsia" w:ascii="宋体" w:hAnsi="宋体" w:cs="宋体"/>
          <w:sz w:val="24"/>
        </w:rPr>
        <w:t>1、任何一方直接或间接违反本协议的任何条款或不承担或不及时、充分地承担本协议项下其应承担的义务构成违约行为，守约的一方（简称“守约方”）有权以书面通知要求违约的一方（简称“违约方”）纠正其违约行为并在违约方收到守约方的书面通知后三十（30）日内采取充分、有效和及时的措施消除违约后果并赔偿守约方因违约行为而遭致的损失。</w:t>
      </w:r>
    </w:p>
    <w:p w14:paraId="244BCA4E">
      <w:pPr>
        <w:adjustRightInd w:val="0"/>
        <w:spacing w:line="360" w:lineRule="auto"/>
        <w:ind w:firstLine="544"/>
        <w:jc w:val="both"/>
        <w:rPr>
          <w:rFonts w:ascii="宋体" w:hAnsi="宋体" w:cs="宋体"/>
          <w:sz w:val="24"/>
        </w:rPr>
      </w:pPr>
      <w:r>
        <w:rPr>
          <w:rFonts w:hint="eastAsia" w:ascii="宋体" w:hAnsi="宋体" w:cs="宋体"/>
          <w:sz w:val="24"/>
        </w:rPr>
        <w:t>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和及时的措施消除违约后果且赔偿守约方因违约行为而遭致的损失。</w:t>
      </w:r>
    </w:p>
    <w:p w14:paraId="0C48CE01">
      <w:pPr>
        <w:adjustRightInd w:val="0"/>
        <w:spacing w:line="360" w:lineRule="auto"/>
        <w:ind w:firstLine="480" w:firstLineChars="200"/>
        <w:jc w:val="both"/>
        <w:rPr>
          <w:rFonts w:ascii="宋体" w:hAnsi="宋体" w:cs="宋体"/>
          <w:sz w:val="24"/>
        </w:rPr>
      </w:pPr>
      <w:r>
        <w:rPr>
          <w:rFonts w:hint="eastAsia" w:ascii="宋体" w:hAnsi="宋体" w:cs="宋体"/>
          <w:sz w:val="24"/>
        </w:rPr>
        <w:t>3、违约方因其违约行为而应赔偿的守约方的损失包括守约方因违约方的违约行为而遭致的直接经济损失、主张权利的费用及任何可预期的间接损失及额外的费用，包括但不限于律师费用、诉讼及仲裁费用、保全费、保全担保费、财务费用及差旅费用等。</w:t>
      </w:r>
    </w:p>
    <w:p w14:paraId="147A135C">
      <w:pPr>
        <w:adjustRightInd w:val="0"/>
        <w:spacing w:line="360" w:lineRule="auto"/>
        <w:jc w:val="both"/>
        <w:rPr>
          <w:rFonts w:ascii="宋体" w:hAnsi="宋体" w:cs="宋体"/>
          <w:b/>
          <w:sz w:val="24"/>
        </w:rPr>
      </w:pPr>
      <w:r>
        <w:rPr>
          <w:rFonts w:hint="eastAsia" w:ascii="宋体" w:hAnsi="宋体" w:cs="宋体"/>
          <w:b/>
          <w:sz w:val="24"/>
          <w:lang w:eastAsia="zh-CN"/>
        </w:rPr>
        <w:t>八</w:t>
      </w:r>
      <w:r>
        <w:rPr>
          <w:rFonts w:hint="eastAsia" w:ascii="宋体" w:hAnsi="宋体" w:cs="宋体"/>
          <w:b/>
          <w:sz w:val="24"/>
        </w:rPr>
        <w:t>、纠纷的解决方法</w:t>
      </w:r>
    </w:p>
    <w:p w14:paraId="62CB7271">
      <w:pPr>
        <w:tabs>
          <w:tab w:val="left" w:pos="0"/>
        </w:tabs>
        <w:adjustRightInd w:val="0"/>
        <w:spacing w:line="360" w:lineRule="auto"/>
        <w:ind w:firstLine="480" w:firstLineChars="200"/>
        <w:jc w:val="both"/>
        <w:rPr>
          <w:rFonts w:ascii="宋体" w:hAnsi="宋体" w:cs="宋体"/>
          <w:color w:val="C00000"/>
          <w:sz w:val="24"/>
        </w:rPr>
      </w:pPr>
      <w:r>
        <w:rPr>
          <w:rFonts w:hint="eastAsia" w:ascii="宋体" w:hAnsi="宋体" w:cs="宋体"/>
          <w:sz w:val="24"/>
        </w:rPr>
        <w:t>合作双方在履行协议时发生争议，双方应协商解决。协商不成，双方</w:t>
      </w:r>
      <w:r>
        <w:rPr>
          <w:rFonts w:hint="eastAsia" w:ascii="宋体" w:hAnsi="宋体" w:cs="宋体"/>
          <w:sz w:val="24"/>
          <w:lang w:eastAsia="zh-CN"/>
        </w:rPr>
        <w:t>均可</w:t>
      </w:r>
      <w:r>
        <w:rPr>
          <w:rFonts w:hint="eastAsia" w:ascii="宋体" w:hAnsi="宋体" w:cs="宋体"/>
          <w:color w:val="auto"/>
          <w:sz w:val="24"/>
          <w:lang w:val="en-US" w:eastAsia="zh-CN"/>
        </w:rPr>
        <w:t>甲方</w:t>
      </w:r>
      <w:r>
        <w:rPr>
          <w:rFonts w:hint="eastAsia" w:ascii="宋体" w:hAnsi="宋体" w:cs="宋体"/>
          <w:color w:val="auto"/>
          <w:sz w:val="24"/>
        </w:rPr>
        <w:t>所在地人民法院起诉</w:t>
      </w:r>
      <w:r>
        <w:rPr>
          <w:rFonts w:hint="eastAsia" w:ascii="宋体" w:hAnsi="宋体" w:cs="宋体"/>
          <w:color w:val="C00000"/>
          <w:sz w:val="24"/>
        </w:rPr>
        <w:t>。</w:t>
      </w:r>
    </w:p>
    <w:p w14:paraId="05F9F9AC">
      <w:pPr>
        <w:pStyle w:val="3"/>
        <w:spacing w:line="360" w:lineRule="auto"/>
        <w:jc w:val="both"/>
        <w:rPr>
          <w:rFonts w:hint="eastAsia" w:ascii="宋体" w:hAnsi="宋体" w:cs="宋体"/>
          <w:b/>
          <w:sz w:val="24"/>
        </w:rPr>
      </w:pPr>
      <w:r>
        <w:rPr>
          <w:rFonts w:hint="eastAsia" w:ascii="宋体" w:hAnsi="宋体" w:cs="宋体"/>
          <w:b/>
          <w:sz w:val="24"/>
          <w:lang w:eastAsia="zh-CN"/>
        </w:rPr>
        <w:t>九</w:t>
      </w:r>
      <w:r>
        <w:rPr>
          <w:rFonts w:hint="eastAsia" w:ascii="宋体" w:hAnsi="宋体" w:cs="宋体"/>
          <w:b/>
          <w:sz w:val="24"/>
        </w:rPr>
        <w:t>、附则</w:t>
      </w:r>
    </w:p>
    <w:p w14:paraId="18AC31D0">
      <w:pPr>
        <w:tabs>
          <w:tab w:val="left" w:pos="0"/>
        </w:tabs>
        <w:adjustRightInd w:val="0"/>
        <w:spacing w:line="360" w:lineRule="auto"/>
        <w:ind w:firstLine="480" w:firstLineChars="200"/>
        <w:jc w:val="both"/>
        <w:rPr>
          <w:rFonts w:ascii="宋体" w:hAnsi="宋体" w:cs="宋体"/>
          <w:sz w:val="24"/>
        </w:rPr>
      </w:pPr>
      <w:r>
        <w:rPr>
          <w:rFonts w:hint="eastAsia" w:ascii="宋体" w:hAnsi="宋体" w:cs="宋体"/>
          <w:sz w:val="24"/>
        </w:rPr>
        <w:t>本协议约定自双方盖章之日起生效，到合同截止日期本协议终止。本协议一式</w:t>
      </w:r>
      <w:r>
        <w:rPr>
          <w:rFonts w:hint="eastAsia" w:ascii="宋体" w:hAnsi="宋体" w:cs="宋体"/>
          <w:sz w:val="24"/>
          <w:u w:val="single"/>
        </w:rPr>
        <w:t>贰</w:t>
      </w:r>
      <w:r>
        <w:rPr>
          <w:rFonts w:hint="eastAsia" w:ascii="宋体" w:hAnsi="宋体" w:cs="宋体"/>
          <w:sz w:val="24"/>
        </w:rPr>
        <w:t>份，甲方执</w:t>
      </w:r>
      <w:r>
        <w:rPr>
          <w:rFonts w:hint="eastAsia" w:ascii="宋体" w:hAnsi="宋体" w:cs="宋体"/>
          <w:sz w:val="24"/>
          <w:u w:val="single"/>
        </w:rPr>
        <w:t>壹</w:t>
      </w:r>
      <w:r>
        <w:rPr>
          <w:rFonts w:hint="eastAsia" w:ascii="宋体" w:hAnsi="宋体" w:cs="宋体"/>
          <w:sz w:val="24"/>
        </w:rPr>
        <w:t>份，乙方执</w:t>
      </w:r>
      <w:r>
        <w:rPr>
          <w:rFonts w:hint="eastAsia" w:ascii="宋体" w:hAnsi="宋体" w:cs="宋体"/>
          <w:sz w:val="24"/>
          <w:u w:val="single"/>
        </w:rPr>
        <w:t>壹</w:t>
      </w:r>
      <w:r>
        <w:rPr>
          <w:rFonts w:hint="eastAsia" w:ascii="宋体" w:hAnsi="宋体" w:cs="宋体"/>
          <w:sz w:val="24"/>
        </w:rPr>
        <w:t>份，此协议传真件、扫描件、复印件具有同等法律效应。</w:t>
      </w:r>
    </w:p>
    <w:p w14:paraId="09FDB3CB">
      <w:pPr>
        <w:pStyle w:val="2"/>
        <w:rPr>
          <w:rFonts w:hint="eastAsia" w:ascii="宋体" w:hAnsi="宋体" w:cs="宋体"/>
          <w:sz w:val="24"/>
        </w:rPr>
      </w:pPr>
    </w:p>
    <w:p w14:paraId="7AC45FF9">
      <w:pPr>
        <w:pStyle w:val="2"/>
        <w:rPr>
          <w:rFonts w:hint="eastAsia" w:ascii="宋体" w:hAnsi="宋体" w:cs="宋体"/>
          <w:sz w:val="24"/>
        </w:rPr>
      </w:pPr>
    </w:p>
    <w:p w14:paraId="4BE94382">
      <w:pPr>
        <w:pStyle w:val="2"/>
        <w:rPr>
          <w:rFonts w:hint="eastAsia" w:ascii="宋体" w:hAnsi="宋体" w:cs="宋体"/>
          <w:sz w:val="24"/>
        </w:rPr>
      </w:pPr>
    </w:p>
    <w:p w14:paraId="4349E79A">
      <w:pPr>
        <w:pStyle w:val="2"/>
        <w:rPr>
          <w:rFonts w:hint="eastAsia" w:ascii="宋体" w:hAnsi="宋体" w:cs="宋体"/>
          <w:sz w:val="24"/>
        </w:rPr>
      </w:pPr>
    </w:p>
    <w:p w14:paraId="478C7709">
      <w:pPr>
        <w:pStyle w:val="2"/>
        <w:rPr>
          <w:rFonts w:hint="eastAsia" w:ascii="宋体" w:hAnsi="宋体" w:cs="宋体"/>
          <w:sz w:val="24"/>
        </w:rPr>
      </w:pPr>
    </w:p>
    <w:p w14:paraId="0B1AFA56">
      <w:pPr>
        <w:pStyle w:val="2"/>
        <w:rPr>
          <w:rFonts w:hint="eastAsia" w:ascii="宋体" w:hAnsi="宋体" w:cs="宋体"/>
          <w:sz w:val="24"/>
        </w:rPr>
      </w:pPr>
    </w:p>
    <w:p w14:paraId="1CEC2D8B">
      <w:pPr>
        <w:pStyle w:val="2"/>
        <w:rPr>
          <w:rFonts w:hint="eastAsia" w:ascii="宋体" w:hAnsi="宋体" w:cs="宋体"/>
          <w:sz w:val="24"/>
        </w:rPr>
      </w:pPr>
    </w:p>
    <w:p w14:paraId="63AFCE8F">
      <w:pPr>
        <w:pStyle w:val="2"/>
        <w:rPr>
          <w:rFonts w:hint="eastAsia" w:ascii="宋体" w:hAnsi="宋体" w:cs="宋体"/>
          <w:sz w:val="24"/>
        </w:rPr>
      </w:pPr>
    </w:p>
    <w:p w14:paraId="0D627235">
      <w:pPr>
        <w:tabs>
          <w:tab w:val="left" w:pos="0"/>
        </w:tabs>
        <w:adjustRightInd w:val="0"/>
        <w:spacing w:line="360" w:lineRule="auto"/>
        <w:rPr>
          <w:rFonts w:hint="eastAsia" w:ascii="宋体" w:hAnsi="宋体" w:cs="宋体"/>
          <w:sz w:val="24"/>
        </w:rPr>
      </w:pPr>
    </w:p>
    <w:p w14:paraId="73CC8877">
      <w:pPr>
        <w:tabs>
          <w:tab w:val="left" w:pos="0"/>
        </w:tabs>
        <w:adjustRightInd w:val="0"/>
        <w:spacing w:line="360" w:lineRule="auto"/>
        <w:ind w:firstLine="480" w:firstLineChars="200"/>
        <w:rPr>
          <w:rFonts w:hint="eastAsia" w:ascii="宋体" w:hAnsi="宋体" w:cs="宋体"/>
          <w:sz w:val="24"/>
        </w:rPr>
      </w:pPr>
      <w:r>
        <w:rPr>
          <w:rFonts w:hint="eastAsia" w:ascii="宋体" w:hAnsi="宋体" w:cs="宋体"/>
          <w:sz w:val="24"/>
        </w:rPr>
        <w:t>（以下为签字页）</w:t>
      </w:r>
    </w:p>
    <w:p w14:paraId="0D0B60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24"/>
          <w:szCs w:val="24"/>
          <w:lang w:val="en-US" w:eastAsia="zh-CN"/>
        </w:rPr>
      </w:pPr>
    </w:p>
    <w:p w14:paraId="2D285FB3">
      <w:pPr>
        <w:pStyle w:val="2"/>
        <w:rPr>
          <w:rFonts w:hint="default" w:ascii="Times New Roman" w:hAnsi="Times New Roman" w:eastAsia="方正仿宋简体" w:cs="Times New Roman"/>
          <w:sz w:val="24"/>
          <w:szCs w:val="24"/>
          <w:lang w:val="en-US" w:eastAsia="zh-CN"/>
        </w:rPr>
      </w:pPr>
    </w:p>
    <w:p w14:paraId="758167FD">
      <w:pPr>
        <w:pStyle w:val="2"/>
        <w:rPr>
          <w:rFonts w:hint="default" w:ascii="Times New Roman" w:hAnsi="Times New Roman" w:eastAsia="方正仿宋简体" w:cs="Times New Roman"/>
          <w:sz w:val="24"/>
          <w:szCs w:val="24"/>
          <w:lang w:val="en-US" w:eastAsia="zh-CN"/>
        </w:rPr>
      </w:pPr>
    </w:p>
    <w:p w14:paraId="7138E679">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甲方（盖章）                 </w:t>
      </w:r>
      <w:r>
        <w:rPr>
          <w:rFonts w:hint="eastAsia" w:ascii="宋体" w:hAnsi="宋体" w:cs="宋体"/>
          <w:sz w:val="24"/>
          <w:lang w:val="en-US" w:eastAsia="zh-CN"/>
        </w:rPr>
        <w:t xml:space="preserve">    </w:t>
      </w:r>
      <w:r>
        <w:rPr>
          <w:rFonts w:hint="default" w:ascii="宋体" w:hAnsi="宋体" w:cs="宋体"/>
          <w:sz w:val="24"/>
          <w:lang w:val="en-US" w:eastAsia="zh-CN"/>
        </w:rPr>
        <w:t xml:space="preserve">   乙方（盖章）：</w:t>
      </w:r>
    </w:p>
    <w:p w14:paraId="590A20F9">
      <w:pPr>
        <w:tabs>
          <w:tab w:val="left" w:pos="0"/>
        </w:tabs>
        <w:adjustRightInd w:val="0"/>
        <w:spacing w:line="360" w:lineRule="auto"/>
        <w:ind w:firstLine="480" w:firstLineChars="200"/>
        <w:rPr>
          <w:rFonts w:hint="default" w:ascii="宋体" w:hAnsi="宋体" w:cs="宋体"/>
          <w:sz w:val="24"/>
          <w:lang w:val="en-US" w:eastAsia="zh-CN"/>
        </w:rPr>
      </w:pPr>
    </w:p>
    <w:p w14:paraId="1FFD2014">
      <w:pPr>
        <w:tabs>
          <w:tab w:val="left" w:pos="0"/>
        </w:tabs>
        <w:adjustRightInd w:val="0"/>
        <w:spacing w:line="360" w:lineRule="auto"/>
        <w:ind w:firstLine="480" w:firstLineChars="200"/>
        <w:rPr>
          <w:rFonts w:hint="default" w:ascii="宋体" w:hAnsi="宋体" w:cs="宋体"/>
          <w:sz w:val="24"/>
          <w:lang w:val="en-US" w:eastAsia="zh-CN"/>
        </w:rPr>
      </w:pPr>
    </w:p>
    <w:p w14:paraId="1EE06AFB">
      <w:pPr>
        <w:tabs>
          <w:tab w:val="left" w:pos="0"/>
        </w:tabs>
        <w:adjustRightInd w:val="0"/>
        <w:spacing w:line="360" w:lineRule="auto"/>
        <w:ind w:firstLine="480" w:firstLineChars="200"/>
        <w:rPr>
          <w:rFonts w:hint="default" w:ascii="宋体" w:hAnsi="宋体" w:cs="宋体"/>
          <w:sz w:val="24"/>
          <w:lang w:val="en-US" w:eastAsia="zh-CN"/>
        </w:rPr>
      </w:pPr>
    </w:p>
    <w:p w14:paraId="4F6AEFB3">
      <w:pPr>
        <w:tabs>
          <w:tab w:val="left" w:pos="0"/>
        </w:tabs>
        <w:adjustRightInd w:val="0"/>
        <w:spacing w:line="360" w:lineRule="auto"/>
        <w:rPr>
          <w:rFonts w:hint="default" w:ascii="宋体" w:hAnsi="宋体" w:cs="宋体"/>
          <w:sz w:val="24"/>
          <w:lang w:val="en-US" w:eastAsia="zh-CN"/>
        </w:rPr>
      </w:pPr>
    </w:p>
    <w:p w14:paraId="16EC8527">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签字：                    </w:t>
      </w:r>
      <w:r>
        <w:rPr>
          <w:rFonts w:hint="eastAsia" w:ascii="宋体" w:hAnsi="宋体" w:cs="宋体"/>
          <w:sz w:val="24"/>
          <w:lang w:val="en-US" w:eastAsia="zh-CN"/>
        </w:rPr>
        <w:t xml:space="preserve">    </w:t>
      </w:r>
      <w:r>
        <w:rPr>
          <w:rFonts w:hint="default" w:ascii="宋体" w:hAnsi="宋体" w:cs="宋体"/>
          <w:sz w:val="24"/>
          <w:lang w:val="en-US" w:eastAsia="zh-CN"/>
        </w:rPr>
        <w:t xml:space="preserve">      签字：                                      </w:t>
      </w:r>
    </w:p>
    <w:p w14:paraId="401DE266">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电话：                      </w:t>
      </w:r>
      <w:r>
        <w:rPr>
          <w:rFonts w:hint="eastAsia" w:ascii="宋体" w:hAnsi="宋体" w:cs="宋体"/>
          <w:sz w:val="24"/>
          <w:lang w:val="en-US" w:eastAsia="zh-CN"/>
        </w:rPr>
        <w:t xml:space="preserve">    </w:t>
      </w:r>
      <w:r>
        <w:rPr>
          <w:rFonts w:hint="default" w:ascii="宋体" w:hAnsi="宋体" w:cs="宋体"/>
          <w:sz w:val="24"/>
          <w:lang w:val="en-US" w:eastAsia="zh-CN"/>
        </w:rPr>
        <w:t xml:space="preserve">    电话：</w:t>
      </w:r>
    </w:p>
    <w:p w14:paraId="32BF01E3">
      <w:pPr>
        <w:tabs>
          <w:tab w:val="left" w:pos="0"/>
        </w:tabs>
        <w:adjustRightInd w:val="0"/>
        <w:spacing w:line="360" w:lineRule="auto"/>
        <w:ind w:firstLine="480" w:firstLineChars="200"/>
        <w:rPr>
          <w:rFonts w:hint="default" w:ascii="宋体" w:hAnsi="宋体" w:cs="宋体"/>
          <w:sz w:val="24"/>
          <w:lang w:val="en-US" w:eastAsia="zh-CN"/>
        </w:rPr>
      </w:pPr>
    </w:p>
    <w:p w14:paraId="6FD6E6C5">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乙方开户银行： </w:t>
      </w:r>
    </w:p>
    <w:p w14:paraId="583A7CE8">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乙方银行账号： </w:t>
      </w:r>
    </w:p>
    <w:p w14:paraId="3634E4FF">
      <w:pPr>
        <w:tabs>
          <w:tab w:val="left" w:pos="0"/>
        </w:tabs>
        <w:adjustRightInd w:val="0"/>
        <w:spacing w:line="360" w:lineRule="auto"/>
        <w:rPr>
          <w:rFonts w:hint="default" w:ascii="宋体" w:hAnsi="宋体" w:cs="宋体"/>
          <w:sz w:val="24"/>
          <w:lang w:val="en-US" w:eastAsia="zh-CN"/>
        </w:rPr>
      </w:pPr>
      <w:r>
        <w:rPr>
          <w:rFonts w:hint="default" w:ascii="宋体" w:hAnsi="宋体" w:cs="宋体"/>
          <w:sz w:val="24"/>
          <w:lang w:val="en-US" w:eastAsia="zh-CN"/>
        </w:rPr>
        <w:t xml:space="preserve">乙方账号名称： </w:t>
      </w:r>
    </w:p>
    <w:p w14:paraId="38D2C701">
      <w:pPr>
        <w:rPr>
          <w:rFonts w:hint="default"/>
          <w:lang w:val="en-US" w:eastAsia="zh-CN"/>
        </w:rPr>
      </w:pPr>
    </w:p>
    <w:p w14:paraId="64696A1F">
      <w:pPr>
        <w:pStyle w:val="2"/>
        <w:rPr>
          <w:rFonts w:hint="default"/>
          <w:lang w:val="en-US" w:eastAsia="zh-CN"/>
        </w:rPr>
      </w:pPr>
    </w:p>
    <w:p w14:paraId="32159773">
      <w:pPr>
        <w:pStyle w:val="2"/>
        <w:rPr>
          <w:rFonts w:hint="default"/>
          <w:lang w:val="en-US" w:eastAsia="zh-CN"/>
        </w:rPr>
      </w:pPr>
    </w:p>
    <w:p w14:paraId="4BF9C361">
      <w:pPr>
        <w:pStyle w:val="2"/>
        <w:rPr>
          <w:rFonts w:hint="default"/>
          <w:lang w:val="en-US" w:eastAsia="zh-CN"/>
        </w:rPr>
      </w:pPr>
    </w:p>
    <w:p w14:paraId="3A8B231C">
      <w:pPr>
        <w:pStyle w:val="2"/>
        <w:rPr>
          <w:rFonts w:hint="default"/>
          <w:lang w:val="en-US" w:eastAsia="zh-CN"/>
        </w:rPr>
      </w:pPr>
    </w:p>
    <w:p w14:paraId="67C36C33">
      <w:pPr>
        <w:pStyle w:val="2"/>
        <w:rPr>
          <w:rFonts w:hint="default"/>
          <w:lang w:val="en-US" w:eastAsia="zh-CN"/>
        </w:rPr>
      </w:pPr>
    </w:p>
    <w:p w14:paraId="36150FC9">
      <w:pPr>
        <w:pStyle w:val="2"/>
        <w:rPr>
          <w:rFonts w:hint="default"/>
          <w:lang w:val="en-US" w:eastAsia="zh-CN"/>
        </w:rPr>
      </w:pPr>
    </w:p>
    <w:p w14:paraId="750085FF">
      <w:pPr>
        <w:pStyle w:val="2"/>
        <w:rPr>
          <w:rFonts w:hint="default"/>
          <w:lang w:val="en-US" w:eastAsia="zh-CN"/>
        </w:rPr>
      </w:pPr>
    </w:p>
    <w:p w14:paraId="7744FC41">
      <w:pPr>
        <w:pStyle w:val="2"/>
        <w:rPr>
          <w:rFonts w:hint="default"/>
          <w:lang w:val="en-US" w:eastAsia="zh-CN"/>
        </w:rPr>
      </w:pPr>
    </w:p>
    <w:p w14:paraId="7FDE6040">
      <w:pPr>
        <w:pStyle w:val="2"/>
        <w:rPr>
          <w:rFonts w:hint="default"/>
          <w:lang w:val="en-US" w:eastAsia="zh-CN"/>
        </w:rPr>
      </w:pPr>
    </w:p>
    <w:p w14:paraId="64A90CCE">
      <w:pPr>
        <w:pStyle w:val="2"/>
        <w:rPr>
          <w:rFonts w:hint="default"/>
          <w:lang w:val="en-US" w:eastAsia="zh-CN"/>
        </w:rPr>
      </w:pPr>
    </w:p>
    <w:p w14:paraId="62AF00A1">
      <w:pPr>
        <w:pStyle w:val="2"/>
        <w:rPr>
          <w:rFonts w:hint="default"/>
          <w:lang w:val="en-US" w:eastAsia="zh-CN"/>
        </w:rPr>
      </w:pPr>
    </w:p>
    <w:p w14:paraId="54BCD210">
      <w:pPr>
        <w:pStyle w:val="2"/>
        <w:rPr>
          <w:rFonts w:hint="default"/>
          <w:lang w:val="en-US" w:eastAsia="zh-CN"/>
        </w:rPr>
      </w:pPr>
    </w:p>
    <w:p w14:paraId="4DF84E2A">
      <w:pPr>
        <w:pStyle w:val="2"/>
        <w:rPr>
          <w:rFonts w:hint="default"/>
          <w:lang w:val="en-US" w:eastAsia="zh-CN"/>
        </w:rPr>
      </w:pPr>
    </w:p>
    <w:p w14:paraId="1DA3F511">
      <w:pPr>
        <w:pStyle w:val="2"/>
        <w:rPr>
          <w:rFonts w:hint="default"/>
          <w:lang w:val="en-US" w:eastAsia="zh-CN"/>
        </w:rPr>
      </w:pPr>
    </w:p>
    <w:p w14:paraId="76063AEE">
      <w:pPr>
        <w:pStyle w:val="2"/>
        <w:rPr>
          <w:rFonts w:hint="default"/>
          <w:lang w:val="en-US" w:eastAsia="zh-CN"/>
        </w:rPr>
      </w:pPr>
    </w:p>
    <w:p w14:paraId="24BB6331">
      <w:pPr>
        <w:pStyle w:val="2"/>
        <w:ind w:left="0" w:leftChars="0" w:firstLine="0" w:firstLineChars="0"/>
        <w:jc w:val="both"/>
        <w:rPr>
          <w:rFonts w:hint="eastAsia" w:ascii="方正黑体简体" w:hAnsi="方正黑体简体" w:eastAsia="方正黑体简体" w:cs="方正黑体简体"/>
          <w:sz w:val="32"/>
          <w:szCs w:val="28"/>
          <w:lang w:val="en-US" w:eastAsia="zh-CN"/>
        </w:rPr>
      </w:pPr>
      <w:r>
        <w:rPr>
          <w:rFonts w:hint="eastAsia" w:ascii="方正黑体简体" w:hAnsi="方正黑体简体" w:eastAsia="方正黑体简体" w:cs="方正黑体简体"/>
          <w:sz w:val="32"/>
          <w:szCs w:val="28"/>
          <w:lang w:val="en-US" w:eastAsia="zh-CN"/>
        </w:rPr>
        <w:t>附件</w:t>
      </w:r>
    </w:p>
    <w:p w14:paraId="7D022BDF">
      <w:pPr>
        <w:pStyle w:val="2"/>
        <w:jc w:val="center"/>
        <w:rPr>
          <w:rFonts w:hint="default" w:ascii="Times New Roman" w:hAnsi="Times New Roman" w:cs="Times New Roman"/>
        </w:rPr>
      </w:pPr>
      <w:r>
        <w:rPr>
          <w:rFonts w:hint="eastAsia" w:ascii="方正小标宋简体" w:hAnsi="方正小标宋简体" w:eastAsia="方正小标宋简体" w:cs="方正小标宋简体"/>
          <w:sz w:val="40"/>
          <w:szCs w:val="36"/>
          <w:lang w:val="en-US" w:eastAsia="zh-CN"/>
        </w:rPr>
        <w:t>第二污水处理厂检测指标及检测频次</w:t>
      </w:r>
    </w:p>
    <w:tbl>
      <w:tblPr>
        <w:tblStyle w:val="6"/>
        <w:tblW w:w="0" w:type="auto"/>
        <w:tblInd w:w="0" w:type="dxa"/>
        <w:tblLayout w:type="fixed"/>
        <w:tblCellMar>
          <w:top w:w="0" w:type="dxa"/>
          <w:left w:w="108" w:type="dxa"/>
          <w:bottom w:w="0" w:type="dxa"/>
          <w:right w:w="108" w:type="dxa"/>
        </w:tblCellMar>
      </w:tblPr>
      <w:tblGrid>
        <w:gridCol w:w="638"/>
        <w:gridCol w:w="1226"/>
        <w:gridCol w:w="2033"/>
        <w:gridCol w:w="4625"/>
      </w:tblGrid>
      <w:tr w14:paraId="098CC3EB">
        <w:tblPrEx>
          <w:tblCellMar>
            <w:top w:w="0" w:type="dxa"/>
            <w:left w:w="108" w:type="dxa"/>
            <w:bottom w:w="0" w:type="dxa"/>
            <w:right w:w="108" w:type="dxa"/>
          </w:tblCellMar>
        </w:tblPrEx>
        <w:trPr>
          <w:trHeight w:val="339" w:hRule="atLeast"/>
        </w:trPr>
        <w:tc>
          <w:tcPr>
            <w:tcW w:w="638" w:type="dxa"/>
            <w:tcBorders>
              <w:top w:val="single" w:color="auto" w:sz="4" w:space="0"/>
              <w:left w:val="single" w:color="auto" w:sz="4" w:space="0"/>
              <w:bottom w:val="single" w:color="auto" w:sz="4" w:space="0"/>
              <w:right w:val="single" w:color="auto" w:sz="4" w:space="0"/>
            </w:tcBorders>
            <w:noWrap/>
            <w:vAlign w:val="center"/>
          </w:tcPr>
          <w:p w14:paraId="18CAB9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000000"/>
                <w:kern w:val="0"/>
                <w:sz w:val="21"/>
                <w:szCs w:val="21"/>
              </w:rPr>
            </w:pPr>
            <w:r>
              <w:rPr>
                <w:rFonts w:hint="default" w:ascii="Times New Roman" w:hAnsi="Times New Roman" w:eastAsia="方正仿宋简体" w:cs="Times New Roman"/>
                <w:b/>
                <w:bCs/>
                <w:color w:val="000000"/>
                <w:kern w:val="0"/>
                <w:sz w:val="21"/>
                <w:szCs w:val="21"/>
              </w:rPr>
              <w:t>序号</w:t>
            </w:r>
          </w:p>
        </w:tc>
        <w:tc>
          <w:tcPr>
            <w:tcW w:w="1226" w:type="dxa"/>
            <w:tcBorders>
              <w:top w:val="single" w:color="auto" w:sz="4" w:space="0"/>
              <w:left w:val="nil"/>
              <w:bottom w:val="single" w:color="auto" w:sz="4" w:space="0"/>
              <w:right w:val="single" w:color="auto" w:sz="4" w:space="0"/>
            </w:tcBorders>
            <w:noWrap/>
            <w:vAlign w:val="center"/>
          </w:tcPr>
          <w:p w14:paraId="6AAF0E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000000"/>
                <w:kern w:val="0"/>
                <w:sz w:val="21"/>
                <w:szCs w:val="21"/>
              </w:rPr>
            </w:pPr>
            <w:r>
              <w:rPr>
                <w:rFonts w:hint="default" w:ascii="Times New Roman" w:hAnsi="Times New Roman" w:eastAsia="方正仿宋简体" w:cs="Times New Roman"/>
                <w:b/>
                <w:bCs/>
                <w:color w:val="000000"/>
                <w:kern w:val="0"/>
                <w:sz w:val="21"/>
                <w:szCs w:val="21"/>
              </w:rPr>
              <w:t>检测类别</w:t>
            </w:r>
          </w:p>
        </w:tc>
        <w:tc>
          <w:tcPr>
            <w:tcW w:w="2033" w:type="dxa"/>
            <w:tcBorders>
              <w:top w:val="single" w:color="auto" w:sz="4" w:space="0"/>
              <w:left w:val="nil"/>
              <w:bottom w:val="single" w:color="auto" w:sz="4" w:space="0"/>
              <w:right w:val="single" w:color="auto" w:sz="4" w:space="0"/>
            </w:tcBorders>
            <w:noWrap/>
            <w:vAlign w:val="center"/>
          </w:tcPr>
          <w:p w14:paraId="4CFDE0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000000"/>
                <w:kern w:val="0"/>
                <w:sz w:val="21"/>
                <w:szCs w:val="21"/>
              </w:rPr>
            </w:pPr>
            <w:r>
              <w:rPr>
                <w:rFonts w:hint="default" w:ascii="Times New Roman" w:hAnsi="Times New Roman" w:eastAsia="方正仿宋简体" w:cs="Times New Roman"/>
                <w:b/>
                <w:bCs/>
                <w:color w:val="000000"/>
                <w:kern w:val="0"/>
                <w:sz w:val="21"/>
                <w:szCs w:val="21"/>
              </w:rPr>
              <w:t>检测内容</w:t>
            </w:r>
          </w:p>
        </w:tc>
        <w:tc>
          <w:tcPr>
            <w:tcW w:w="4625" w:type="dxa"/>
            <w:tcBorders>
              <w:top w:val="single" w:color="auto" w:sz="4" w:space="0"/>
              <w:left w:val="nil"/>
              <w:bottom w:val="single" w:color="auto" w:sz="4" w:space="0"/>
              <w:right w:val="single" w:color="auto" w:sz="4" w:space="0"/>
            </w:tcBorders>
            <w:noWrap/>
            <w:vAlign w:val="center"/>
          </w:tcPr>
          <w:p w14:paraId="2DB826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color w:val="000000"/>
                <w:kern w:val="0"/>
                <w:sz w:val="21"/>
                <w:szCs w:val="21"/>
                <w:lang w:eastAsia="zh-CN"/>
              </w:rPr>
            </w:pPr>
            <w:r>
              <w:rPr>
                <w:rFonts w:hint="default" w:ascii="Times New Roman" w:hAnsi="Times New Roman" w:eastAsia="方正仿宋简体" w:cs="Times New Roman"/>
                <w:b/>
                <w:bCs/>
                <w:color w:val="000000"/>
                <w:kern w:val="0"/>
                <w:sz w:val="21"/>
                <w:szCs w:val="21"/>
                <w:lang w:val="en-US" w:eastAsia="zh-CN"/>
              </w:rPr>
              <w:t>备注</w:t>
            </w:r>
          </w:p>
        </w:tc>
      </w:tr>
      <w:tr w14:paraId="4A425CA7">
        <w:tblPrEx>
          <w:tblCellMar>
            <w:top w:w="0" w:type="dxa"/>
            <w:left w:w="108" w:type="dxa"/>
            <w:bottom w:w="0" w:type="dxa"/>
            <w:right w:w="108" w:type="dxa"/>
          </w:tblCellMar>
        </w:tblPrEx>
        <w:trPr>
          <w:trHeight w:val="272" w:hRule="atLeast"/>
        </w:trPr>
        <w:tc>
          <w:tcPr>
            <w:tcW w:w="638" w:type="dxa"/>
            <w:vMerge w:val="restart"/>
            <w:tcBorders>
              <w:top w:val="nil"/>
              <w:left w:val="single" w:color="auto" w:sz="4" w:space="0"/>
              <w:bottom w:val="single" w:color="auto" w:sz="4" w:space="0"/>
              <w:right w:val="single" w:color="auto" w:sz="4" w:space="0"/>
            </w:tcBorders>
            <w:noWrap w:val="0"/>
            <w:vAlign w:val="center"/>
          </w:tcPr>
          <w:p w14:paraId="509BBA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1</w:t>
            </w:r>
          </w:p>
        </w:tc>
        <w:tc>
          <w:tcPr>
            <w:tcW w:w="1226" w:type="dxa"/>
            <w:vMerge w:val="restart"/>
            <w:tcBorders>
              <w:top w:val="nil"/>
              <w:left w:val="single" w:color="auto" w:sz="4" w:space="0"/>
              <w:bottom w:val="single" w:color="auto" w:sz="4" w:space="0"/>
              <w:right w:val="single" w:color="auto" w:sz="4" w:space="0"/>
            </w:tcBorders>
            <w:noWrap w:val="0"/>
            <w:vAlign w:val="center"/>
          </w:tcPr>
          <w:p w14:paraId="0D5964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厂界（无组织废气）</w:t>
            </w:r>
          </w:p>
        </w:tc>
        <w:tc>
          <w:tcPr>
            <w:tcW w:w="2033" w:type="dxa"/>
            <w:tcBorders>
              <w:top w:val="nil"/>
              <w:left w:val="nil"/>
              <w:bottom w:val="single" w:color="auto" w:sz="4" w:space="0"/>
              <w:right w:val="single" w:color="auto" w:sz="4" w:space="0"/>
            </w:tcBorders>
            <w:noWrap/>
            <w:vAlign w:val="center"/>
          </w:tcPr>
          <w:p w14:paraId="33D52E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臭气浓度</w:t>
            </w:r>
          </w:p>
        </w:tc>
        <w:tc>
          <w:tcPr>
            <w:tcW w:w="4625" w:type="dxa"/>
            <w:tcBorders>
              <w:top w:val="nil"/>
              <w:left w:val="nil"/>
              <w:bottom w:val="single" w:color="auto" w:sz="4" w:space="0"/>
              <w:right w:val="single" w:color="auto" w:sz="4" w:space="0"/>
            </w:tcBorders>
            <w:noWrap/>
            <w:vAlign w:val="center"/>
          </w:tcPr>
          <w:p w14:paraId="14C34A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lang w:val="en-US" w:eastAsia="zh-CN"/>
              </w:rPr>
              <w:t>4个点位，</w:t>
            </w:r>
            <w:r>
              <w:rPr>
                <w:rFonts w:hint="default" w:ascii="Times New Roman" w:hAnsi="Times New Roman" w:eastAsia="方正仿宋简体" w:cs="Times New Roman"/>
                <w:color w:val="000000"/>
                <w:kern w:val="0"/>
                <w:sz w:val="21"/>
                <w:szCs w:val="21"/>
              </w:rPr>
              <w:t>半年/1次，每次</w:t>
            </w:r>
            <w:r>
              <w:rPr>
                <w:rFonts w:hint="default" w:ascii="Times New Roman" w:hAnsi="Times New Roman" w:eastAsia="方正仿宋简体" w:cs="Times New Roman"/>
                <w:color w:val="000000"/>
                <w:kern w:val="0"/>
                <w:sz w:val="21"/>
                <w:szCs w:val="21"/>
                <w:lang w:val="en-US" w:eastAsia="zh-CN"/>
              </w:rPr>
              <w:t>4</w:t>
            </w:r>
            <w:r>
              <w:rPr>
                <w:rFonts w:hint="default" w:ascii="Times New Roman" w:hAnsi="Times New Roman" w:eastAsia="方正仿宋简体" w:cs="Times New Roman"/>
                <w:color w:val="000000"/>
                <w:kern w:val="0"/>
                <w:sz w:val="21"/>
                <w:szCs w:val="21"/>
              </w:rPr>
              <w:t>个样</w:t>
            </w:r>
          </w:p>
        </w:tc>
      </w:tr>
      <w:tr w14:paraId="2F1A9253">
        <w:tblPrEx>
          <w:tblCellMar>
            <w:top w:w="0" w:type="dxa"/>
            <w:left w:w="108" w:type="dxa"/>
            <w:bottom w:w="0" w:type="dxa"/>
            <w:right w:w="108" w:type="dxa"/>
          </w:tblCellMar>
        </w:tblPrEx>
        <w:trPr>
          <w:trHeight w:val="266" w:hRule="atLeast"/>
        </w:trPr>
        <w:tc>
          <w:tcPr>
            <w:tcW w:w="638" w:type="dxa"/>
            <w:vMerge w:val="continue"/>
            <w:tcBorders>
              <w:top w:val="nil"/>
              <w:left w:val="single" w:color="auto" w:sz="4" w:space="0"/>
              <w:bottom w:val="single" w:color="auto" w:sz="4" w:space="0"/>
              <w:right w:val="single" w:color="auto" w:sz="4" w:space="0"/>
            </w:tcBorders>
            <w:noWrap w:val="0"/>
            <w:vAlign w:val="center"/>
          </w:tcPr>
          <w:p w14:paraId="345FC8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top w:val="nil"/>
              <w:left w:val="single" w:color="auto" w:sz="4" w:space="0"/>
              <w:bottom w:val="single" w:color="auto" w:sz="4" w:space="0"/>
              <w:right w:val="single" w:color="auto" w:sz="4" w:space="0"/>
            </w:tcBorders>
            <w:noWrap w:val="0"/>
            <w:vAlign w:val="center"/>
          </w:tcPr>
          <w:p w14:paraId="5C41E0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3A2682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硫化氢</w:t>
            </w:r>
          </w:p>
        </w:tc>
        <w:tc>
          <w:tcPr>
            <w:tcW w:w="4625" w:type="dxa"/>
            <w:tcBorders>
              <w:top w:val="nil"/>
              <w:left w:val="nil"/>
              <w:bottom w:val="single" w:color="auto" w:sz="4" w:space="0"/>
              <w:right w:val="single" w:color="auto" w:sz="4" w:space="0"/>
            </w:tcBorders>
            <w:noWrap/>
            <w:vAlign w:val="center"/>
          </w:tcPr>
          <w:p w14:paraId="321872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lang w:val="en-US" w:eastAsia="zh-CN"/>
              </w:rPr>
              <w:t>4个点位，</w:t>
            </w:r>
            <w:r>
              <w:rPr>
                <w:rFonts w:hint="default" w:ascii="Times New Roman" w:hAnsi="Times New Roman" w:eastAsia="方正仿宋简体" w:cs="Times New Roman"/>
                <w:color w:val="000000"/>
                <w:kern w:val="0"/>
                <w:sz w:val="21"/>
                <w:szCs w:val="21"/>
              </w:rPr>
              <w:t>半年/1次，每次</w:t>
            </w:r>
            <w:r>
              <w:rPr>
                <w:rFonts w:hint="default" w:ascii="Times New Roman" w:hAnsi="Times New Roman" w:eastAsia="方正仿宋简体" w:cs="Times New Roman"/>
                <w:color w:val="000000"/>
                <w:kern w:val="0"/>
                <w:sz w:val="21"/>
                <w:szCs w:val="21"/>
                <w:lang w:val="en-US" w:eastAsia="zh-CN"/>
              </w:rPr>
              <w:t>4</w:t>
            </w:r>
            <w:r>
              <w:rPr>
                <w:rFonts w:hint="default" w:ascii="Times New Roman" w:hAnsi="Times New Roman" w:eastAsia="方正仿宋简体" w:cs="Times New Roman"/>
                <w:color w:val="000000"/>
                <w:kern w:val="0"/>
                <w:sz w:val="21"/>
                <w:szCs w:val="21"/>
              </w:rPr>
              <w:t>个样</w:t>
            </w:r>
          </w:p>
        </w:tc>
      </w:tr>
      <w:tr w14:paraId="4EA4C576">
        <w:tblPrEx>
          <w:tblCellMar>
            <w:top w:w="0" w:type="dxa"/>
            <w:left w:w="108" w:type="dxa"/>
            <w:bottom w:w="0" w:type="dxa"/>
            <w:right w:w="108" w:type="dxa"/>
          </w:tblCellMar>
        </w:tblPrEx>
        <w:trPr>
          <w:trHeight w:val="313" w:hRule="atLeast"/>
        </w:trPr>
        <w:tc>
          <w:tcPr>
            <w:tcW w:w="638" w:type="dxa"/>
            <w:vMerge w:val="continue"/>
            <w:tcBorders>
              <w:top w:val="nil"/>
              <w:left w:val="single" w:color="auto" w:sz="4" w:space="0"/>
              <w:bottom w:val="single" w:color="auto" w:sz="4" w:space="0"/>
              <w:right w:val="single" w:color="auto" w:sz="4" w:space="0"/>
            </w:tcBorders>
            <w:noWrap w:val="0"/>
            <w:vAlign w:val="center"/>
          </w:tcPr>
          <w:p w14:paraId="43903D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top w:val="nil"/>
              <w:left w:val="single" w:color="auto" w:sz="4" w:space="0"/>
              <w:bottom w:val="single" w:color="auto" w:sz="4" w:space="0"/>
              <w:right w:val="single" w:color="auto" w:sz="4" w:space="0"/>
            </w:tcBorders>
            <w:noWrap w:val="0"/>
            <w:vAlign w:val="center"/>
          </w:tcPr>
          <w:p w14:paraId="7AB194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5FF5C1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氨（氨气）</w:t>
            </w:r>
          </w:p>
        </w:tc>
        <w:tc>
          <w:tcPr>
            <w:tcW w:w="4625" w:type="dxa"/>
            <w:tcBorders>
              <w:top w:val="nil"/>
              <w:left w:val="nil"/>
              <w:bottom w:val="single" w:color="auto" w:sz="4" w:space="0"/>
              <w:right w:val="single" w:color="auto" w:sz="4" w:space="0"/>
            </w:tcBorders>
            <w:noWrap/>
            <w:vAlign w:val="center"/>
          </w:tcPr>
          <w:p w14:paraId="149FAF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lang w:val="en-US" w:eastAsia="zh-CN"/>
              </w:rPr>
              <w:t>4个点位，</w:t>
            </w:r>
            <w:r>
              <w:rPr>
                <w:rFonts w:hint="default" w:ascii="Times New Roman" w:hAnsi="Times New Roman" w:eastAsia="方正仿宋简体" w:cs="Times New Roman"/>
                <w:color w:val="000000"/>
                <w:kern w:val="0"/>
                <w:sz w:val="21"/>
                <w:szCs w:val="21"/>
              </w:rPr>
              <w:t>半年/1次，每次</w:t>
            </w:r>
            <w:r>
              <w:rPr>
                <w:rFonts w:hint="default" w:ascii="Times New Roman" w:hAnsi="Times New Roman" w:eastAsia="方正仿宋简体" w:cs="Times New Roman"/>
                <w:color w:val="000000"/>
                <w:kern w:val="0"/>
                <w:sz w:val="21"/>
                <w:szCs w:val="21"/>
                <w:lang w:val="en-US" w:eastAsia="zh-CN"/>
              </w:rPr>
              <w:t>4</w:t>
            </w:r>
            <w:r>
              <w:rPr>
                <w:rFonts w:hint="default" w:ascii="Times New Roman" w:hAnsi="Times New Roman" w:eastAsia="方正仿宋简体" w:cs="Times New Roman"/>
                <w:color w:val="000000"/>
                <w:kern w:val="0"/>
                <w:sz w:val="21"/>
                <w:szCs w:val="21"/>
              </w:rPr>
              <w:t>个样</w:t>
            </w:r>
          </w:p>
        </w:tc>
      </w:tr>
      <w:tr w14:paraId="55222AD3">
        <w:tblPrEx>
          <w:tblCellMar>
            <w:top w:w="0" w:type="dxa"/>
            <w:left w:w="108" w:type="dxa"/>
            <w:bottom w:w="0" w:type="dxa"/>
            <w:right w:w="108" w:type="dxa"/>
          </w:tblCellMar>
        </w:tblPrEx>
        <w:trPr>
          <w:trHeight w:val="564" w:hRule="atLeast"/>
        </w:trPr>
        <w:tc>
          <w:tcPr>
            <w:tcW w:w="638" w:type="dxa"/>
            <w:tcBorders>
              <w:top w:val="nil"/>
              <w:left w:val="single" w:color="auto" w:sz="4" w:space="0"/>
              <w:bottom w:val="single" w:color="auto" w:sz="4" w:space="0"/>
              <w:right w:val="single" w:color="auto" w:sz="4" w:space="0"/>
            </w:tcBorders>
            <w:noWrap w:val="0"/>
            <w:vAlign w:val="center"/>
          </w:tcPr>
          <w:p w14:paraId="0FE60F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2</w:t>
            </w:r>
          </w:p>
        </w:tc>
        <w:tc>
          <w:tcPr>
            <w:tcW w:w="1226" w:type="dxa"/>
            <w:tcBorders>
              <w:top w:val="nil"/>
              <w:left w:val="nil"/>
              <w:bottom w:val="single" w:color="auto" w:sz="4" w:space="0"/>
              <w:right w:val="single" w:color="auto" w:sz="4" w:space="0"/>
            </w:tcBorders>
            <w:noWrap w:val="0"/>
            <w:vAlign w:val="center"/>
          </w:tcPr>
          <w:p w14:paraId="084E56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厂区体积浓度最高处废气</w:t>
            </w:r>
          </w:p>
        </w:tc>
        <w:tc>
          <w:tcPr>
            <w:tcW w:w="2033" w:type="dxa"/>
            <w:tcBorders>
              <w:top w:val="nil"/>
              <w:left w:val="nil"/>
              <w:bottom w:val="single" w:color="auto" w:sz="4" w:space="0"/>
              <w:right w:val="single" w:color="auto" w:sz="4" w:space="0"/>
            </w:tcBorders>
            <w:noWrap/>
            <w:vAlign w:val="center"/>
          </w:tcPr>
          <w:p w14:paraId="25A89D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甲烷</w:t>
            </w:r>
          </w:p>
        </w:tc>
        <w:tc>
          <w:tcPr>
            <w:tcW w:w="4625" w:type="dxa"/>
            <w:tcBorders>
              <w:top w:val="nil"/>
              <w:left w:val="nil"/>
              <w:bottom w:val="single" w:color="auto" w:sz="4" w:space="0"/>
              <w:right w:val="single" w:color="auto" w:sz="4" w:space="0"/>
            </w:tcBorders>
            <w:noWrap/>
            <w:vAlign w:val="center"/>
          </w:tcPr>
          <w:p w14:paraId="722115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1个点位，1次/年，每次4个样</w:t>
            </w:r>
          </w:p>
        </w:tc>
      </w:tr>
      <w:tr w14:paraId="5BDC9BC4">
        <w:tblPrEx>
          <w:tblCellMar>
            <w:top w:w="0" w:type="dxa"/>
            <w:left w:w="108" w:type="dxa"/>
            <w:bottom w:w="0" w:type="dxa"/>
            <w:right w:w="108" w:type="dxa"/>
          </w:tblCellMar>
        </w:tblPrEx>
        <w:trPr>
          <w:trHeight w:val="335" w:hRule="atLeast"/>
        </w:trPr>
        <w:tc>
          <w:tcPr>
            <w:tcW w:w="638" w:type="dxa"/>
            <w:vMerge w:val="restart"/>
            <w:tcBorders>
              <w:left w:val="single" w:color="auto" w:sz="4" w:space="0"/>
              <w:right w:val="single" w:color="auto" w:sz="4" w:space="0"/>
            </w:tcBorders>
            <w:noWrap/>
            <w:vAlign w:val="center"/>
          </w:tcPr>
          <w:p w14:paraId="7D210D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3</w:t>
            </w:r>
          </w:p>
        </w:tc>
        <w:tc>
          <w:tcPr>
            <w:tcW w:w="1226" w:type="dxa"/>
            <w:vMerge w:val="restart"/>
            <w:tcBorders>
              <w:left w:val="single" w:color="auto" w:sz="4" w:space="0"/>
              <w:right w:val="single" w:color="auto" w:sz="4" w:space="0"/>
            </w:tcBorders>
            <w:noWrap/>
            <w:vAlign w:val="center"/>
          </w:tcPr>
          <w:p w14:paraId="5D8ECC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废水</w:t>
            </w:r>
          </w:p>
        </w:tc>
        <w:tc>
          <w:tcPr>
            <w:tcW w:w="2033" w:type="dxa"/>
            <w:tcBorders>
              <w:top w:val="nil"/>
              <w:left w:val="nil"/>
              <w:bottom w:val="single" w:color="auto" w:sz="4" w:space="0"/>
              <w:right w:val="single" w:color="auto" w:sz="4" w:space="0"/>
            </w:tcBorders>
            <w:noWrap/>
            <w:vAlign w:val="center"/>
          </w:tcPr>
          <w:p w14:paraId="353262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总汞</w:t>
            </w:r>
          </w:p>
        </w:tc>
        <w:tc>
          <w:tcPr>
            <w:tcW w:w="4625" w:type="dxa"/>
            <w:tcBorders>
              <w:top w:val="nil"/>
              <w:left w:val="nil"/>
              <w:bottom w:val="single" w:color="auto" w:sz="4" w:space="0"/>
              <w:right w:val="single" w:color="auto" w:sz="4" w:space="0"/>
            </w:tcBorders>
            <w:noWrap/>
            <w:vAlign w:val="center"/>
          </w:tcPr>
          <w:p w14:paraId="3CD95E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r>
              <w:rPr>
                <w:rFonts w:hint="default" w:ascii="Times New Roman" w:hAnsi="Times New Roman" w:eastAsia="方正仿宋简体" w:cs="Times New Roman"/>
                <w:color w:val="000000"/>
                <w:kern w:val="0"/>
                <w:sz w:val="21"/>
                <w:szCs w:val="21"/>
              </w:rPr>
              <w:t xml:space="preserve"> </w:t>
            </w:r>
          </w:p>
        </w:tc>
      </w:tr>
      <w:tr w14:paraId="2103A847">
        <w:tblPrEx>
          <w:tblCellMar>
            <w:top w:w="0" w:type="dxa"/>
            <w:left w:w="108" w:type="dxa"/>
            <w:bottom w:w="0" w:type="dxa"/>
            <w:right w:w="108" w:type="dxa"/>
          </w:tblCellMar>
        </w:tblPrEx>
        <w:trPr>
          <w:trHeight w:val="317" w:hRule="atLeast"/>
        </w:trPr>
        <w:tc>
          <w:tcPr>
            <w:tcW w:w="638" w:type="dxa"/>
            <w:vMerge w:val="continue"/>
            <w:tcBorders>
              <w:left w:val="single" w:color="auto" w:sz="4" w:space="0"/>
              <w:right w:val="single" w:color="auto" w:sz="4" w:space="0"/>
            </w:tcBorders>
            <w:noWrap w:val="0"/>
            <w:vAlign w:val="center"/>
          </w:tcPr>
          <w:p w14:paraId="20F54A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5E353A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1EB50B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总镉</w:t>
            </w:r>
          </w:p>
        </w:tc>
        <w:tc>
          <w:tcPr>
            <w:tcW w:w="4625" w:type="dxa"/>
            <w:tcBorders>
              <w:top w:val="nil"/>
              <w:left w:val="nil"/>
              <w:bottom w:val="single" w:color="auto" w:sz="4" w:space="0"/>
              <w:right w:val="single" w:color="auto" w:sz="4" w:space="0"/>
            </w:tcBorders>
            <w:noWrap/>
            <w:vAlign w:val="center"/>
          </w:tcPr>
          <w:p w14:paraId="4B3E0F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21BEB50B">
        <w:tblPrEx>
          <w:tblCellMar>
            <w:top w:w="0" w:type="dxa"/>
            <w:left w:w="108" w:type="dxa"/>
            <w:bottom w:w="0" w:type="dxa"/>
            <w:right w:w="108" w:type="dxa"/>
          </w:tblCellMar>
        </w:tblPrEx>
        <w:trPr>
          <w:trHeight w:val="331" w:hRule="atLeast"/>
        </w:trPr>
        <w:tc>
          <w:tcPr>
            <w:tcW w:w="638" w:type="dxa"/>
            <w:vMerge w:val="continue"/>
            <w:tcBorders>
              <w:left w:val="single" w:color="auto" w:sz="4" w:space="0"/>
              <w:right w:val="single" w:color="auto" w:sz="4" w:space="0"/>
            </w:tcBorders>
            <w:noWrap w:val="0"/>
            <w:vAlign w:val="center"/>
          </w:tcPr>
          <w:p w14:paraId="5936E7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3ACB60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5EC192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总铅</w:t>
            </w:r>
          </w:p>
        </w:tc>
        <w:tc>
          <w:tcPr>
            <w:tcW w:w="4625" w:type="dxa"/>
            <w:tcBorders>
              <w:top w:val="nil"/>
              <w:left w:val="nil"/>
              <w:bottom w:val="single" w:color="auto" w:sz="4" w:space="0"/>
              <w:right w:val="single" w:color="auto" w:sz="4" w:space="0"/>
            </w:tcBorders>
            <w:noWrap/>
            <w:vAlign w:val="center"/>
          </w:tcPr>
          <w:p w14:paraId="098F26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34FCECAB">
        <w:tblPrEx>
          <w:tblCellMar>
            <w:top w:w="0" w:type="dxa"/>
            <w:left w:w="108" w:type="dxa"/>
            <w:bottom w:w="0" w:type="dxa"/>
            <w:right w:w="108" w:type="dxa"/>
          </w:tblCellMar>
        </w:tblPrEx>
        <w:trPr>
          <w:trHeight w:val="302" w:hRule="atLeast"/>
        </w:trPr>
        <w:tc>
          <w:tcPr>
            <w:tcW w:w="638" w:type="dxa"/>
            <w:vMerge w:val="continue"/>
            <w:tcBorders>
              <w:left w:val="single" w:color="auto" w:sz="4" w:space="0"/>
              <w:right w:val="single" w:color="auto" w:sz="4" w:space="0"/>
            </w:tcBorders>
            <w:noWrap w:val="0"/>
            <w:vAlign w:val="center"/>
          </w:tcPr>
          <w:p w14:paraId="3DA1BB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4DBF33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03261F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总砷</w:t>
            </w:r>
          </w:p>
        </w:tc>
        <w:tc>
          <w:tcPr>
            <w:tcW w:w="4625" w:type="dxa"/>
            <w:tcBorders>
              <w:top w:val="nil"/>
              <w:left w:val="nil"/>
              <w:bottom w:val="single" w:color="auto" w:sz="4" w:space="0"/>
              <w:right w:val="single" w:color="auto" w:sz="4" w:space="0"/>
            </w:tcBorders>
            <w:noWrap/>
            <w:vAlign w:val="center"/>
          </w:tcPr>
          <w:p w14:paraId="49CB19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1833F48F">
        <w:tblPrEx>
          <w:tblCellMar>
            <w:top w:w="0" w:type="dxa"/>
            <w:left w:w="108" w:type="dxa"/>
            <w:bottom w:w="0" w:type="dxa"/>
            <w:right w:w="108" w:type="dxa"/>
          </w:tblCellMar>
        </w:tblPrEx>
        <w:trPr>
          <w:trHeight w:val="335" w:hRule="atLeast"/>
        </w:trPr>
        <w:tc>
          <w:tcPr>
            <w:tcW w:w="638" w:type="dxa"/>
            <w:vMerge w:val="continue"/>
            <w:tcBorders>
              <w:left w:val="single" w:color="auto" w:sz="4" w:space="0"/>
              <w:right w:val="single" w:color="auto" w:sz="4" w:space="0"/>
            </w:tcBorders>
            <w:noWrap w:val="0"/>
            <w:vAlign w:val="center"/>
          </w:tcPr>
          <w:p w14:paraId="323030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36E019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2FB056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总铬</w:t>
            </w:r>
          </w:p>
        </w:tc>
        <w:tc>
          <w:tcPr>
            <w:tcW w:w="4625" w:type="dxa"/>
            <w:tcBorders>
              <w:top w:val="nil"/>
              <w:left w:val="nil"/>
              <w:bottom w:val="single" w:color="auto" w:sz="4" w:space="0"/>
              <w:right w:val="single" w:color="auto" w:sz="4" w:space="0"/>
            </w:tcBorders>
            <w:noWrap/>
            <w:vAlign w:val="center"/>
          </w:tcPr>
          <w:p w14:paraId="12A83C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2025C967">
        <w:tblPrEx>
          <w:tblCellMar>
            <w:top w:w="0" w:type="dxa"/>
            <w:left w:w="108" w:type="dxa"/>
            <w:bottom w:w="0" w:type="dxa"/>
            <w:right w:w="108" w:type="dxa"/>
          </w:tblCellMar>
        </w:tblPrEx>
        <w:trPr>
          <w:trHeight w:val="335" w:hRule="atLeast"/>
        </w:trPr>
        <w:tc>
          <w:tcPr>
            <w:tcW w:w="638" w:type="dxa"/>
            <w:vMerge w:val="continue"/>
            <w:tcBorders>
              <w:left w:val="single" w:color="auto" w:sz="4" w:space="0"/>
              <w:right w:val="single" w:color="auto" w:sz="4" w:space="0"/>
            </w:tcBorders>
            <w:noWrap w:val="0"/>
            <w:vAlign w:val="center"/>
          </w:tcPr>
          <w:p w14:paraId="6E2C2B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4BED53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641AEC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六价铬</w:t>
            </w:r>
          </w:p>
        </w:tc>
        <w:tc>
          <w:tcPr>
            <w:tcW w:w="4625" w:type="dxa"/>
            <w:tcBorders>
              <w:top w:val="nil"/>
              <w:left w:val="nil"/>
              <w:bottom w:val="single" w:color="auto" w:sz="4" w:space="0"/>
              <w:right w:val="single" w:color="auto" w:sz="4" w:space="0"/>
            </w:tcBorders>
            <w:noWrap/>
            <w:vAlign w:val="center"/>
          </w:tcPr>
          <w:p w14:paraId="58B766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208C7F9F">
        <w:tblPrEx>
          <w:tblCellMar>
            <w:top w:w="0" w:type="dxa"/>
            <w:left w:w="108" w:type="dxa"/>
            <w:bottom w:w="0" w:type="dxa"/>
            <w:right w:w="108" w:type="dxa"/>
          </w:tblCellMar>
        </w:tblPrEx>
        <w:trPr>
          <w:trHeight w:val="293" w:hRule="atLeast"/>
        </w:trPr>
        <w:tc>
          <w:tcPr>
            <w:tcW w:w="638" w:type="dxa"/>
            <w:vMerge w:val="continue"/>
            <w:tcBorders>
              <w:left w:val="single" w:color="auto" w:sz="4" w:space="0"/>
              <w:right w:val="single" w:color="auto" w:sz="4" w:space="0"/>
            </w:tcBorders>
            <w:noWrap w:val="0"/>
            <w:vAlign w:val="center"/>
          </w:tcPr>
          <w:p w14:paraId="638B6A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2292A8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111CF8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石油类</w:t>
            </w:r>
          </w:p>
        </w:tc>
        <w:tc>
          <w:tcPr>
            <w:tcW w:w="4625" w:type="dxa"/>
            <w:tcBorders>
              <w:top w:val="nil"/>
              <w:left w:val="nil"/>
              <w:bottom w:val="single" w:color="auto" w:sz="4" w:space="0"/>
              <w:right w:val="single" w:color="auto" w:sz="4" w:space="0"/>
            </w:tcBorders>
            <w:noWrap/>
            <w:vAlign w:val="center"/>
          </w:tcPr>
          <w:p w14:paraId="153E5E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每月/1次，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0E5E1DF2">
        <w:tblPrEx>
          <w:tblCellMar>
            <w:top w:w="0" w:type="dxa"/>
            <w:left w:w="108" w:type="dxa"/>
            <w:bottom w:w="0" w:type="dxa"/>
            <w:right w:w="108" w:type="dxa"/>
          </w:tblCellMar>
        </w:tblPrEx>
        <w:trPr>
          <w:trHeight w:val="312" w:hRule="atLeast"/>
        </w:trPr>
        <w:tc>
          <w:tcPr>
            <w:tcW w:w="638" w:type="dxa"/>
            <w:vMerge w:val="continue"/>
            <w:tcBorders>
              <w:left w:val="single" w:color="auto" w:sz="4" w:space="0"/>
              <w:right w:val="single" w:color="auto" w:sz="4" w:space="0"/>
            </w:tcBorders>
            <w:noWrap w:val="0"/>
            <w:vAlign w:val="center"/>
          </w:tcPr>
          <w:p w14:paraId="552EE56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0D6584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3B08C2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烷基汞</w:t>
            </w:r>
          </w:p>
        </w:tc>
        <w:tc>
          <w:tcPr>
            <w:tcW w:w="4625" w:type="dxa"/>
            <w:tcBorders>
              <w:top w:val="nil"/>
              <w:left w:val="nil"/>
              <w:bottom w:val="single" w:color="auto" w:sz="4" w:space="0"/>
              <w:right w:val="single" w:color="auto" w:sz="4" w:space="0"/>
            </w:tcBorders>
            <w:noWrap/>
            <w:vAlign w:val="center"/>
          </w:tcPr>
          <w:p w14:paraId="57384B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1季度/1次，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73C66EE3">
        <w:tblPrEx>
          <w:tblCellMar>
            <w:top w:w="0" w:type="dxa"/>
            <w:left w:w="108" w:type="dxa"/>
            <w:bottom w:w="0" w:type="dxa"/>
            <w:right w:w="108" w:type="dxa"/>
          </w:tblCellMar>
        </w:tblPrEx>
        <w:trPr>
          <w:trHeight w:val="376" w:hRule="atLeast"/>
        </w:trPr>
        <w:tc>
          <w:tcPr>
            <w:tcW w:w="638" w:type="dxa"/>
            <w:vMerge w:val="continue"/>
            <w:tcBorders>
              <w:left w:val="single" w:color="auto" w:sz="4" w:space="0"/>
              <w:right w:val="single" w:color="auto" w:sz="4" w:space="0"/>
            </w:tcBorders>
            <w:noWrap w:val="0"/>
            <w:vAlign w:val="center"/>
          </w:tcPr>
          <w:p w14:paraId="4438B76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465A02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0"/>
            <w:vAlign w:val="center"/>
          </w:tcPr>
          <w:p w14:paraId="63CC42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阴离子表面活性剂</w:t>
            </w:r>
          </w:p>
        </w:tc>
        <w:tc>
          <w:tcPr>
            <w:tcW w:w="4625" w:type="dxa"/>
            <w:tcBorders>
              <w:top w:val="nil"/>
              <w:left w:val="nil"/>
              <w:bottom w:val="single" w:color="auto" w:sz="4" w:space="0"/>
              <w:right w:val="single" w:color="auto" w:sz="4" w:space="0"/>
            </w:tcBorders>
            <w:noWrap/>
            <w:vAlign w:val="center"/>
          </w:tcPr>
          <w:p w14:paraId="67E3DA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1季度/1次，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5DB8FE69">
        <w:tblPrEx>
          <w:tblCellMar>
            <w:top w:w="0" w:type="dxa"/>
            <w:left w:w="108" w:type="dxa"/>
            <w:bottom w:w="0" w:type="dxa"/>
            <w:right w:w="108" w:type="dxa"/>
          </w:tblCellMar>
        </w:tblPrEx>
        <w:trPr>
          <w:trHeight w:val="348" w:hRule="atLeast"/>
        </w:trPr>
        <w:tc>
          <w:tcPr>
            <w:tcW w:w="638" w:type="dxa"/>
            <w:vMerge w:val="continue"/>
            <w:tcBorders>
              <w:left w:val="single" w:color="auto" w:sz="4" w:space="0"/>
              <w:right w:val="single" w:color="auto" w:sz="4" w:space="0"/>
            </w:tcBorders>
            <w:noWrap w:val="0"/>
            <w:vAlign w:val="center"/>
          </w:tcPr>
          <w:p w14:paraId="234DCCB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right w:val="single" w:color="auto" w:sz="4" w:space="0"/>
            </w:tcBorders>
            <w:noWrap w:val="0"/>
            <w:vAlign w:val="center"/>
          </w:tcPr>
          <w:p w14:paraId="60590C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68A646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动植物油</w:t>
            </w:r>
          </w:p>
        </w:tc>
        <w:tc>
          <w:tcPr>
            <w:tcW w:w="4625" w:type="dxa"/>
            <w:tcBorders>
              <w:top w:val="nil"/>
              <w:left w:val="nil"/>
              <w:bottom w:val="single" w:color="auto" w:sz="4" w:space="0"/>
              <w:right w:val="single" w:color="auto" w:sz="4" w:space="0"/>
            </w:tcBorders>
            <w:noWrap/>
            <w:vAlign w:val="center"/>
          </w:tcPr>
          <w:p w14:paraId="75229A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1季度/1次，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4EDD16D4">
        <w:tblPrEx>
          <w:tblCellMar>
            <w:top w:w="0" w:type="dxa"/>
            <w:left w:w="108" w:type="dxa"/>
            <w:bottom w:w="0" w:type="dxa"/>
            <w:right w:w="108" w:type="dxa"/>
          </w:tblCellMar>
        </w:tblPrEx>
        <w:trPr>
          <w:trHeight w:val="326" w:hRule="atLeast"/>
        </w:trPr>
        <w:tc>
          <w:tcPr>
            <w:tcW w:w="638" w:type="dxa"/>
            <w:vMerge w:val="continue"/>
            <w:tcBorders>
              <w:left w:val="single" w:color="auto" w:sz="4" w:space="0"/>
              <w:bottom w:val="single" w:color="auto" w:sz="4" w:space="0"/>
              <w:right w:val="single" w:color="auto" w:sz="4" w:space="0"/>
            </w:tcBorders>
            <w:noWrap w:val="0"/>
            <w:vAlign w:val="center"/>
          </w:tcPr>
          <w:p w14:paraId="20DA11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000000"/>
                <w:kern w:val="0"/>
                <w:sz w:val="21"/>
                <w:szCs w:val="21"/>
              </w:rPr>
            </w:pPr>
          </w:p>
        </w:tc>
        <w:tc>
          <w:tcPr>
            <w:tcW w:w="1226" w:type="dxa"/>
            <w:vMerge w:val="continue"/>
            <w:tcBorders>
              <w:left w:val="single" w:color="auto" w:sz="4" w:space="0"/>
              <w:bottom w:val="single" w:color="auto" w:sz="4" w:space="0"/>
              <w:right w:val="single" w:color="auto" w:sz="4" w:space="0"/>
            </w:tcBorders>
            <w:noWrap w:val="0"/>
            <w:vAlign w:val="center"/>
          </w:tcPr>
          <w:p w14:paraId="2032C3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p>
        </w:tc>
        <w:tc>
          <w:tcPr>
            <w:tcW w:w="2033" w:type="dxa"/>
            <w:tcBorders>
              <w:top w:val="nil"/>
              <w:left w:val="nil"/>
              <w:bottom w:val="single" w:color="auto" w:sz="4" w:space="0"/>
              <w:right w:val="single" w:color="auto" w:sz="4" w:space="0"/>
            </w:tcBorders>
            <w:noWrap/>
            <w:vAlign w:val="center"/>
          </w:tcPr>
          <w:p w14:paraId="5540EB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粪大肠菌群数</w:t>
            </w:r>
          </w:p>
        </w:tc>
        <w:tc>
          <w:tcPr>
            <w:tcW w:w="4625" w:type="dxa"/>
            <w:tcBorders>
              <w:top w:val="nil"/>
              <w:left w:val="nil"/>
              <w:bottom w:val="single" w:color="auto" w:sz="4" w:space="0"/>
              <w:right w:val="single" w:color="auto" w:sz="4" w:space="0"/>
            </w:tcBorders>
            <w:noWrap/>
            <w:vAlign w:val="center"/>
          </w:tcPr>
          <w:p w14:paraId="7A64FF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rPr>
              <w:t>1季度/1次，</w:t>
            </w:r>
            <w:r>
              <w:rPr>
                <w:rFonts w:hint="default" w:ascii="Times New Roman" w:hAnsi="Times New Roman" w:eastAsia="方正仿宋简体" w:cs="Times New Roman"/>
                <w:color w:val="000000"/>
                <w:kern w:val="0"/>
                <w:sz w:val="21"/>
                <w:szCs w:val="21"/>
                <w:lang w:val="en-US" w:eastAsia="zh-CN"/>
              </w:rPr>
              <w:t>瞬时采样至少三个瞬时样</w:t>
            </w:r>
          </w:p>
        </w:tc>
      </w:tr>
      <w:tr w14:paraId="07101528">
        <w:tblPrEx>
          <w:tblCellMar>
            <w:top w:w="0" w:type="dxa"/>
            <w:left w:w="108" w:type="dxa"/>
            <w:bottom w:w="0" w:type="dxa"/>
            <w:right w:w="108" w:type="dxa"/>
          </w:tblCellMar>
        </w:tblPrEx>
        <w:trPr>
          <w:trHeight w:val="297" w:hRule="atLeast"/>
        </w:trPr>
        <w:tc>
          <w:tcPr>
            <w:tcW w:w="638" w:type="dxa"/>
            <w:vMerge w:val="restart"/>
            <w:tcBorders>
              <w:top w:val="nil"/>
              <w:left w:val="single" w:color="auto" w:sz="4" w:space="0"/>
              <w:right w:val="single" w:color="auto" w:sz="4" w:space="0"/>
            </w:tcBorders>
            <w:noWrap w:val="0"/>
            <w:vAlign w:val="center"/>
          </w:tcPr>
          <w:p w14:paraId="13CD91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r>
              <w:rPr>
                <w:rFonts w:hint="default" w:ascii="Times New Roman" w:hAnsi="Times New Roman" w:eastAsia="方正仿宋简体" w:cs="Times New Roman"/>
                <w:color w:val="000000"/>
                <w:kern w:val="0"/>
                <w:sz w:val="21"/>
                <w:szCs w:val="21"/>
                <w:highlight w:val="none"/>
                <w:lang w:val="en-US" w:eastAsia="zh-CN"/>
              </w:rPr>
              <w:t>4</w:t>
            </w:r>
          </w:p>
        </w:tc>
        <w:tc>
          <w:tcPr>
            <w:tcW w:w="1226" w:type="dxa"/>
            <w:vMerge w:val="restart"/>
            <w:tcBorders>
              <w:top w:val="nil"/>
              <w:left w:val="single" w:color="auto" w:sz="4" w:space="0"/>
              <w:right w:val="single" w:color="auto" w:sz="4" w:space="0"/>
            </w:tcBorders>
            <w:noWrap w:val="0"/>
            <w:vAlign w:val="center"/>
          </w:tcPr>
          <w:p w14:paraId="589FD2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r>
              <w:rPr>
                <w:rFonts w:hint="default" w:ascii="Times New Roman" w:hAnsi="Times New Roman" w:eastAsia="方正仿宋简体" w:cs="Times New Roman"/>
                <w:color w:val="000000"/>
                <w:kern w:val="0"/>
                <w:sz w:val="21"/>
                <w:szCs w:val="21"/>
                <w:highlight w:val="none"/>
                <w:lang w:val="en-US" w:eastAsia="zh-CN"/>
              </w:rPr>
              <w:t>污泥</w:t>
            </w:r>
          </w:p>
        </w:tc>
        <w:tc>
          <w:tcPr>
            <w:tcW w:w="2033" w:type="dxa"/>
            <w:tcBorders>
              <w:top w:val="nil"/>
              <w:left w:val="nil"/>
              <w:bottom w:val="single" w:color="auto" w:sz="4" w:space="0"/>
              <w:right w:val="single" w:color="auto" w:sz="4" w:space="0"/>
            </w:tcBorders>
            <w:noWrap/>
            <w:vAlign w:val="center"/>
          </w:tcPr>
          <w:p w14:paraId="4FAB01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r>
              <w:rPr>
                <w:rFonts w:hint="default" w:ascii="Times New Roman" w:hAnsi="Times New Roman" w:eastAsia="方正仿宋简体" w:cs="Times New Roman"/>
                <w:color w:val="000000"/>
                <w:kern w:val="0"/>
                <w:sz w:val="21"/>
                <w:szCs w:val="21"/>
                <w:highlight w:val="none"/>
                <w:lang w:val="en-US" w:eastAsia="zh-CN"/>
              </w:rPr>
              <w:t>有机物降解率</w:t>
            </w:r>
          </w:p>
        </w:tc>
        <w:tc>
          <w:tcPr>
            <w:tcW w:w="4625" w:type="dxa"/>
            <w:tcBorders>
              <w:top w:val="nil"/>
              <w:left w:val="nil"/>
              <w:bottom w:val="single" w:color="auto" w:sz="4" w:space="0"/>
              <w:right w:val="single" w:color="auto" w:sz="4" w:space="0"/>
            </w:tcBorders>
            <w:noWrap/>
            <w:vAlign w:val="center"/>
          </w:tcPr>
          <w:p w14:paraId="5534A4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yellow"/>
                <w:lang w:val="en-US" w:eastAsia="zh-CN"/>
              </w:rPr>
            </w:pPr>
            <w:r>
              <w:rPr>
                <w:rFonts w:hint="default" w:ascii="Times New Roman" w:hAnsi="Times New Roman" w:eastAsia="方正仿宋简体" w:cs="Times New Roman"/>
                <w:color w:val="000000"/>
                <w:kern w:val="0"/>
                <w:sz w:val="21"/>
                <w:szCs w:val="21"/>
                <w:lang w:val="en-US" w:eastAsia="zh-CN"/>
              </w:rPr>
              <w:t>每月/1次，混合采样至少三个混合样</w:t>
            </w:r>
          </w:p>
        </w:tc>
      </w:tr>
      <w:tr w14:paraId="342B24BF">
        <w:tblPrEx>
          <w:tblCellMar>
            <w:top w:w="0" w:type="dxa"/>
            <w:left w:w="108" w:type="dxa"/>
            <w:bottom w:w="0" w:type="dxa"/>
            <w:right w:w="108" w:type="dxa"/>
          </w:tblCellMar>
        </w:tblPrEx>
        <w:trPr>
          <w:trHeight w:val="297" w:hRule="atLeast"/>
        </w:trPr>
        <w:tc>
          <w:tcPr>
            <w:tcW w:w="638" w:type="dxa"/>
            <w:vMerge w:val="continue"/>
            <w:tcBorders>
              <w:left w:val="single" w:color="auto" w:sz="4" w:space="0"/>
              <w:right w:val="single" w:color="auto" w:sz="4" w:space="0"/>
            </w:tcBorders>
            <w:noWrap w:val="0"/>
            <w:vAlign w:val="center"/>
          </w:tcPr>
          <w:p w14:paraId="6BBE25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highlight w:val="none"/>
              </w:rPr>
            </w:pPr>
          </w:p>
        </w:tc>
        <w:tc>
          <w:tcPr>
            <w:tcW w:w="1226" w:type="dxa"/>
            <w:vMerge w:val="continue"/>
            <w:tcBorders>
              <w:left w:val="single" w:color="auto" w:sz="4" w:space="0"/>
              <w:right w:val="single" w:color="auto" w:sz="4" w:space="0"/>
            </w:tcBorders>
            <w:noWrap w:val="0"/>
            <w:vAlign w:val="center"/>
          </w:tcPr>
          <w:p w14:paraId="3B2B88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highlight w:val="none"/>
              </w:rPr>
            </w:pPr>
          </w:p>
        </w:tc>
        <w:tc>
          <w:tcPr>
            <w:tcW w:w="2033" w:type="dxa"/>
            <w:tcBorders>
              <w:top w:val="nil"/>
              <w:left w:val="nil"/>
              <w:bottom w:val="single" w:color="auto" w:sz="4" w:space="0"/>
              <w:right w:val="single" w:color="auto" w:sz="4" w:space="0"/>
            </w:tcBorders>
            <w:noWrap/>
            <w:vAlign w:val="center"/>
          </w:tcPr>
          <w:p w14:paraId="2C7DE5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r>
              <w:rPr>
                <w:rFonts w:hint="eastAsia" w:ascii="Times New Roman" w:hAnsi="Times New Roman" w:eastAsia="方正仿宋简体" w:cs="Times New Roman"/>
                <w:color w:val="000000"/>
                <w:kern w:val="0"/>
                <w:sz w:val="21"/>
                <w:szCs w:val="21"/>
                <w:highlight w:val="none"/>
                <w:lang w:val="en-US" w:eastAsia="zh-CN"/>
              </w:rPr>
              <w:t>蠕</w:t>
            </w:r>
            <w:r>
              <w:rPr>
                <w:rFonts w:hint="default" w:ascii="Times New Roman" w:hAnsi="Times New Roman" w:eastAsia="方正仿宋简体" w:cs="Times New Roman"/>
                <w:color w:val="000000"/>
                <w:kern w:val="0"/>
                <w:sz w:val="21"/>
                <w:szCs w:val="21"/>
                <w:highlight w:val="none"/>
                <w:lang w:val="en-US" w:eastAsia="zh-CN"/>
              </w:rPr>
              <w:t>虫卵死亡率</w:t>
            </w:r>
          </w:p>
        </w:tc>
        <w:tc>
          <w:tcPr>
            <w:tcW w:w="4625" w:type="dxa"/>
            <w:tcBorders>
              <w:top w:val="nil"/>
              <w:left w:val="nil"/>
              <w:bottom w:val="single" w:color="auto" w:sz="4" w:space="0"/>
              <w:right w:val="single" w:color="auto" w:sz="4" w:space="0"/>
            </w:tcBorders>
            <w:noWrap/>
            <w:vAlign w:val="center"/>
          </w:tcPr>
          <w:p w14:paraId="585FC4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yellow"/>
                <w:lang w:val="en-US" w:eastAsia="zh-CN"/>
              </w:rPr>
            </w:pPr>
            <w:r>
              <w:rPr>
                <w:rFonts w:hint="default" w:ascii="Times New Roman" w:hAnsi="Times New Roman" w:eastAsia="方正仿宋简体" w:cs="Times New Roman"/>
                <w:color w:val="000000"/>
                <w:kern w:val="0"/>
                <w:sz w:val="21"/>
                <w:szCs w:val="21"/>
                <w:lang w:val="en-US" w:eastAsia="zh-CN"/>
              </w:rPr>
              <w:t>每月/1次，混合采样至少三个混合样</w:t>
            </w:r>
          </w:p>
        </w:tc>
      </w:tr>
      <w:tr w14:paraId="6DA7D1F8">
        <w:tblPrEx>
          <w:tblCellMar>
            <w:top w:w="0" w:type="dxa"/>
            <w:left w:w="108" w:type="dxa"/>
            <w:bottom w:w="0" w:type="dxa"/>
            <w:right w:w="108" w:type="dxa"/>
          </w:tblCellMar>
        </w:tblPrEx>
        <w:trPr>
          <w:trHeight w:val="297" w:hRule="atLeast"/>
        </w:trPr>
        <w:tc>
          <w:tcPr>
            <w:tcW w:w="638" w:type="dxa"/>
            <w:vMerge w:val="continue"/>
            <w:tcBorders>
              <w:left w:val="single" w:color="auto" w:sz="4" w:space="0"/>
              <w:bottom w:val="single" w:color="auto" w:sz="4" w:space="0"/>
              <w:right w:val="single" w:color="auto" w:sz="4" w:space="0"/>
            </w:tcBorders>
            <w:noWrap w:val="0"/>
            <w:vAlign w:val="center"/>
          </w:tcPr>
          <w:p w14:paraId="4ACCF9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p>
        </w:tc>
        <w:tc>
          <w:tcPr>
            <w:tcW w:w="1226" w:type="dxa"/>
            <w:vMerge w:val="continue"/>
            <w:tcBorders>
              <w:left w:val="single" w:color="auto" w:sz="4" w:space="0"/>
              <w:bottom w:val="single" w:color="auto" w:sz="4" w:space="0"/>
              <w:right w:val="single" w:color="auto" w:sz="4" w:space="0"/>
            </w:tcBorders>
            <w:noWrap w:val="0"/>
            <w:vAlign w:val="center"/>
          </w:tcPr>
          <w:p w14:paraId="5782A0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p>
        </w:tc>
        <w:tc>
          <w:tcPr>
            <w:tcW w:w="2033" w:type="dxa"/>
            <w:tcBorders>
              <w:top w:val="nil"/>
              <w:left w:val="nil"/>
              <w:bottom w:val="single" w:color="auto" w:sz="4" w:space="0"/>
              <w:right w:val="single" w:color="auto" w:sz="4" w:space="0"/>
            </w:tcBorders>
            <w:noWrap/>
            <w:vAlign w:val="center"/>
          </w:tcPr>
          <w:p w14:paraId="12EEF3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none"/>
                <w:lang w:val="en-US" w:eastAsia="zh-CN"/>
              </w:rPr>
            </w:pPr>
            <w:r>
              <w:rPr>
                <w:rFonts w:hint="default" w:ascii="Times New Roman" w:hAnsi="Times New Roman" w:eastAsia="方正仿宋简体" w:cs="Times New Roman"/>
                <w:color w:val="000000"/>
                <w:kern w:val="0"/>
                <w:sz w:val="21"/>
                <w:szCs w:val="21"/>
                <w:highlight w:val="none"/>
                <w:lang w:val="en-US" w:eastAsia="zh-CN"/>
              </w:rPr>
              <w:t>粪大肠菌群</w:t>
            </w:r>
          </w:p>
        </w:tc>
        <w:tc>
          <w:tcPr>
            <w:tcW w:w="4625" w:type="dxa"/>
            <w:tcBorders>
              <w:top w:val="nil"/>
              <w:left w:val="nil"/>
              <w:bottom w:val="single" w:color="auto" w:sz="4" w:space="0"/>
              <w:right w:val="single" w:color="auto" w:sz="4" w:space="0"/>
            </w:tcBorders>
            <w:noWrap/>
            <w:vAlign w:val="center"/>
          </w:tcPr>
          <w:p w14:paraId="64E9E8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highlight w:val="yellow"/>
                <w:lang w:val="en-US" w:eastAsia="zh-CN"/>
              </w:rPr>
            </w:pPr>
            <w:r>
              <w:rPr>
                <w:rFonts w:hint="default" w:ascii="Times New Roman" w:hAnsi="Times New Roman" w:eastAsia="方正仿宋简体" w:cs="Times New Roman"/>
                <w:color w:val="000000"/>
                <w:kern w:val="0"/>
                <w:sz w:val="21"/>
                <w:szCs w:val="21"/>
                <w:lang w:val="en-US" w:eastAsia="zh-CN"/>
              </w:rPr>
              <w:t>每月/1次，混合采样至少三个混合样</w:t>
            </w:r>
          </w:p>
        </w:tc>
      </w:tr>
      <w:tr w14:paraId="26BDA5A0">
        <w:tblPrEx>
          <w:tblCellMar>
            <w:top w:w="0" w:type="dxa"/>
            <w:left w:w="108" w:type="dxa"/>
            <w:bottom w:w="0" w:type="dxa"/>
            <w:right w:w="108" w:type="dxa"/>
          </w:tblCellMar>
        </w:tblPrEx>
        <w:trPr>
          <w:trHeight w:val="549"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7EE7C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10331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噪音</w:t>
            </w:r>
          </w:p>
        </w:tc>
        <w:tc>
          <w:tcPr>
            <w:tcW w:w="2033" w:type="dxa"/>
            <w:tcBorders>
              <w:top w:val="single" w:color="auto" w:sz="4" w:space="0"/>
              <w:left w:val="single" w:color="auto" w:sz="4" w:space="0"/>
              <w:bottom w:val="single" w:color="auto" w:sz="4" w:space="0"/>
              <w:right w:val="single" w:color="auto" w:sz="4" w:space="0"/>
            </w:tcBorders>
            <w:noWrap/>
            <w:vAlign w:val="center"/>
          </w:tcPr>
          <w:p w14:paraId="59F8CC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厂界噪音</w:t>
            </w:r>
          </w:p>
        </w:tc>
        <w:tc>
          <w:tcPr>
            <w:tcW w:w="4625" w:type="dxa"/>
            <w:tcBorders>
              <w:top w:val="single" w:color="auto" w:sz="4" w:space="0"/>
              <w:left w:val="single" w:color="auto" w:sz="4" w:space="0"/>
              <w:bottom w:val="single" w:color="auto" w:sz="4" w:space="0"/>
              <w:right w:val="single" w:color="auto" w:sz="4" w:space="0"/>
            </w:tcBorders>
            <w:noWrap/>
            <w:vAlign w:val="center"/>
          </w:tcPr>
          <w:p w14:paraId="1C139B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color w:val="000000"/>
                <w:kern w:val="0"/>
                <w:sz w:val="21"/>
                <w:szCs w:val="21"/>
                <w:lang w:val="en-US" w:eastAsia="zh-CN"/>
              </w:rPr>
              <w:t>1季度/1次，每次4个点位、昼、夜各一次</w:t>
            </w:r>
          </w:p>
        </w:tc>
      </w:tr>
      <w:tr w14:paraId="70E7A0E2">
        <w:tblPrEx>
          <w:tblCellMar>
            <w:top w:w="0" w:type="dxa"/>
            <w:left w:w="108" w:type="dxa"/>
            <w:bottom w:w="0" w:type="dxa"/>
            <w:right w:w="108" w:type="dxa"/>
          </w:tblCellMar>
        </w:tblPrEx>
        <w:trPr>
          <w:trHeight w:val="549" w:hRule="atLeast"/>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14:paraId="2E2BE4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b/>
                <w:bCs/>
                <w:color w:val="000000"/>
                <w:kern w:val="0"/>
                <w:sz w:val="18"/>
                <w:szCs w:val="18"/>
                <w:lang w:val="en-US" w:eastAsia="zh-CN"/>
              </w:rPr>
              <w:t>注：根据环保最新要求，污水处理厂废水采样，连续排放时，采样间隔4小时采样一次，且无组织废气检测，4个点位同时检测，连续排放间隔2h采集一次，共采集4次</w:t>
            </w:r>
          </w:p>
        </w:tc>
      </w:tr>
    </w:tbl>
    <w:p w14:paraId="257BECC2">
      <w:pPr>
        <w:pStyle w:val="2"/>
        <w:rPr>
          <w:rFonts w:hint="default"/>
          <w:lang w:val="en-US" w:eastAsia="zh-CN"/>
        </w:rPr>
      </w:pPr>
      <w:bookmarkStart w:id="0" w:name="_GoBack"/>
      <w:bookmarkEnd w:id="0"/>
    </w:p>
    <w:sectPr>
      <w:footerReference r:id="rId3" w:type="default"/>
      <w:pgSz w:w="11906" w:h="16838"/>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6E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3018">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23018">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A950A"/>
    <w:multiLevelType w:val="singleLevel"/>
    <w:tmpl w:val="FC2A950A"/>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43F25519"/>
    <w:rsid w:val="00462209"/>
    <w:rsid w:val="013320FA"/>
    <w:rsid w:val="02A751F1"/>
    <w:rsid w:val="044D2154"/>
    <w:rsid w:val="0AE03C92"/>
    <w:rsid w:val="141C77E1"/>
    <w:rsid w:val="2A6C5599"/>
    <w:rsid w:val="2A991C90"/>
    <w:rsid w:val="335363F5"/>
    <w:rsid w:val="34CA43AB"/>
    <w:rsid w:val="35440508"/>
    <w:rsid w:val="3B9B37CE"/>
    <w:rsid w:val="414A1C5E"/>
    <w:rsid w:val="417030A3"/>
    <w:rsid w:val="434B07B9"/>
    <w:rsid w:val="43F25519"/>
    <w:rsid w:val="44AE2356"/>
    <w:rsid w:val="45823D10"/>
    <w:rsid w:val="475D07A1"/>
    <w:rsid w:val="575E7D47"/>
    <w:rsid w:val="5CE3396E"/>
    <w:rsid w:val="5D9D03BD"/>
    <w:rsid w:val="66EE0CE8"/>
    <w:rsid w:val="694E1147"/>
    <w:rsid w:val="6DF05DD3"/>
    <w:rsid w:val="6F6229E2"/>
    <w:rsid w:val="75F147DC"/>
    <w:rsid w:val="77CC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 5（有编号）（绿盟科技）"/>
    <w:basedOn w:val="1"/>
    <w:next w:val="9"/>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9">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10">
    <w:name w:val="列出段落1"/>
    <w:basedOn w:val="1"/>
    <w:autoRedefine/>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1756</Words>
  <Characters>1780</Characters>
  <Lines>0</Lines>
  <Paragraphs>0</Paragraphs>
  <TotalTime>0</TotalTime>
  <ScaleCrop>false</ScaleCrop>
  <LinksUpToDate>false</LinksUpToDate>
  <CharactersWithSpaces>1987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2021-04-15T02:13:00Z</dcterms:created>
  <dc:creator>王治江</dc:creator>
  <cp:lastModifiedBy>傀儡</cp:lastModifiedBy>
  <cp:lastPrinted>2021-07-14T03:55:00Z</cp:lastPrinted>
  <dcterms:modified xsi:type="dcterms:W3CDTF">2024-11-11T02:28:30Z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1E229ECAB6104873A1E012284A6F9494</vt:lpwstr>
  </property>
</Properties>
</file>