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C7D10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p w14:paraId="3C905029">
      <w:pPr>
        <w:pStyle w:val="2"/>
        <w:jc w:val="center"/>
        <w:rPr>
          <w:rFonts w:hint="default" w:ascii="Times New Roman" w:hAnsi="Times New Roman" w:cs="Times New Roma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  <w:t>第二污水处理厂检测指标及检测频次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26"/>
        <w:gridCol w:w="2033"/>
        <w:gridCol w:w="4625"/>
      </w:tblGrid>
      <w:tr w14:paraId="2B221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DE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2D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  <w:t>检测类别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9F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</w:rPr>
              <w:t>检测内容</w:t>
            </w:r>
          </w:p>
        </w:tc>
        <w:tc>
          <w:tcPr>
            <w:tcW w:w="4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1E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08AFE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32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bookmarkStart w:id="0" w:name="OLE_LINK5" w:colFirst="8" w:colLast="8"/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0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厂界（无组织废气）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97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臭气浓度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77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4个点位，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半年/1次，每次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个样</w:t>
            </w:r>
          </w:p>
        </w:tc>
      </w:tr>
      <w:tr w14:paraId="5FBBE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18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3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57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硫化氢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9C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4个点位，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半年/1次，每次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个样</w:t>
            </w:r>
          </w:p>
        </w:tc>
      </w:tr>
      <w:tr w14:paraId="740E2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C8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C9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55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氨（氨气）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AC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4个点位，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半年/1次，每次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个样</w:t>
            </w:r>
          </w:p>
        </w:tc>
      </w:tr>
      <w:tr w14:paraId="16FA3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A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76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厂区体积浓度最高处废气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03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甲烷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5F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1个点位，1次/年，每次4个样</w:t>
            </w:r>
          </w:p>
        </w:tc>
      </w:tr>
      <w:tr w14:paraId="7AA03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EA9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873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废水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FD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总汞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A8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每月/1次，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14:paraId="39B6E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29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C8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5F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总镉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14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每月/1次，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1EB5A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2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7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47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总铅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AC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每月/1次，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1B3C1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E7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9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78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总砷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97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每月/1次，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73850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39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8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37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总铬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A2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每月/1次，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7E087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88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EF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D0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六价铬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3F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每月/1次，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4A4E3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D8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B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9F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石油类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1F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每月/1次，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06E90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13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0C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26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烷基汞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E9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1季度/1次，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43876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1C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56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16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阴离子表面活性剂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C4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1季度/1次，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6B86C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2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EA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04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动植物油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7D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1季度/1次，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23C2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5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F2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2F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粪大肠菌群数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65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</w:rPr>
              <w:t>1季度/1次，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瞬时采样至少三个瞬时样</w:t>
            </w:r>
          </w:p>
        </w:tc>
      </w:tr>
      <w:tr w14:paraId="59A7E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87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F6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bookmarkStart w:id="1" w:name="OLE_LINK7"/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污泥</w:t>
            </w:r>
            <w:bookmarkEnd w:id="1"/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9E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有机物降解率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3E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每月/1次，混合采样至少三个混合样</w:t>
            </w:r>
          </w:p>
        </w:tc>
      </w:tr>
      <w:tr w14:paraId="3048A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D5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FF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0B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蠕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虫卵死亡率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39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每月/1次，混合采样至少三个混合样</w:t>
            </w:r>
          </w:p>
        </w:tc>
      </w:tr>
      <w:tr w14:paraId="0B317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52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C2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DA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粪大肠菌群</w:t>
            </w:r>
          </w:p>
        </w:tc>
        <w:tc>
          <w:tcPr>
            <w:tcW w:w="4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70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每月/1次，混合采样至少三个混合样</w:t>
            </w:r>
          </w:p>
        </w:tc>
      </w:tr>
      <w:tr w14:paraId="16F07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F8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43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噪音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AB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" w:name="OLE_LINK8"/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厂界噪音</w:t>
            </w:r>
            <w:bookmarkEnd w:id="2"/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5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1季度/1次，每次4个点位、昼、夜各一次</w:t>
            </w:r>
          </w:p>
        </w:tc>
      </w:tr>
      <w:bookmarkEnd w:id="0"/>
      <w:tr w14:paraId="3FD41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72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注：</w:t>
            </w:r>
            <w:bookmarkStart w:id="3" w:name="OLE_LINK4"/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根据环保最新要求，</w:t>
            </w:r>
            <w:bookmarkStart w:id="4" w:name="OLE_LINK3"/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污水处理厂废水采样，连续排放时，</w:t>
            </w:r>
            <w:bookmarkStart w:id="5" w:name="OLE_LINK6"/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采样间隔4小时采样一次</w:t>
            </w:r>
            <w:bookmarkEnd w:id="3"/>
            <w:bookmarkEnd w:id="4"/>
            <w:bookmarkEnd w:id="5"/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，且无组织废气检测，4个点位同时检测，连续排放间隔2h采集一次，共采集4次</w:t>
            </w:r>
          </w:p>
        </w:tc>
      </w:tr>
    </w:tbl>
    <w:p w14:paraId="0E1511D8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D81772B"/>
    <w:rsid w:val="23B34E4F"/>
    <w:rsid w:val="3DCE570C"/>
    <w:rsid w:val="4B667F63"/>
    <w:rsid w:val="5DAB78D0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character" w:customStyle="1" w:styleId="9">
    <w:name w:val="标题 3 Char"/>
    <w:link w:val="6"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2024-11-11T02:25:59Z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3A86BDFD063E403A9F5B72A4556E1230_12</vt:lpwstr>
  </property>
</Properties>
</file>