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B1C2">
      <w:p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附件：报价表模板</w:t>
      </w:r>
      <w:bookmarkStart w:id="1" w:name="_GoBack"/>
      <w:bookmarkEnd w:id="1"/>
    </w:p>
    <w:p w14:paraId="062C3153">
      <w:pPr>
        <w:jc w:val="center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OLE_LINK5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报价表</w:t>
      </w:r>
    </w:p>
    <w:bookmarkEnd w:id="0"/>
    <w:tbl>
      <w:tblPr>
        <w:tblStyle w:val="4"/>
        <w:tblW w:w="8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1"/>
        <w:gridCol w:w="4390"/>
        <w:gridCol w:w="464"/>
        <w:gridCol w:w="505"/>
        <w:gridCol w:w="504"/>
        <w:gridCol w:w="562"/>
        <w:gridCol w:w="900"/>
      </w:tblGrid>
      <w:tr w14:paraId="3304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E16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9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4G流量卡及其配套服务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3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平均每月不少于16G的4G流量。</w:t>
            </w:r>
          </w:p>
          <w:p w14:paraId="13AE8C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流量套餐连续使用时长不少于365天。</w:t>
            </w:r>
          </w:p>
          <w:p w14:paraId="1AD3A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流量要求为通用流量，可用于各种数据业务，并确保视频流能稳定传输，至少满足3路每路4MB/s同时取流的上传带宽需求。</w:t>
            </w:r>
          </w:p>
          <w:p w14:paraId="6B6440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流量覆盖范围至少包括四川省，包括城市区域、郊区及偏远地区。</w:t>
            </w:r>
          </w:p>
          <w:p w14:paraId="6D6C4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提供流量池服务，可供使用流量池数量不少于100个。</w:t>
            </w:r>
          </w:p>
          <w:p w14:paraId="7D81B3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提供流量卡管理平台服务，提供单卡已用流量、剩余用量等数据查询，提供流量卡在池量池转移等操作，转移生效时间不超过2小时，要求流量池转移不需重启设备。</w:t>
            </w:r>
          </w:p>
          <w:p w14:paraId="3F77BD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提供流量卡多重定向，设备与流量卡重新绑定等服务，每次重新定向、重新绑定的生效时间不超过24小时。</w:t>
            </w:r>
          </w:p>
          <w:p w14:paraId="382F96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按批次所需提供流量卡及流量池服务，每批次无最小数量限制。</w:t>
            </w:r>
          </w:p>
          <w:p w14:paraId="02C984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提供合规增值税专用发票。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B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3D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2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需注明后期流量卡继续使用费用</w:t>
            </w:r>
          </w:p>
        </w:tc>
      </w:tr>
    </w:tbl>
    <w:p w14:paraId="7E2036F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</w:pPr>
    </w:p>
    <w:p w14:paraId="2575F8A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  <w:r>
        <w:rPr>
          <w:rFonts w:hint="eastAsia" w:ascii="Times New Roman" w:hAnsi="Times New Roman" w:eastAsia="方正仿宋简体" w:cs="Times New Roman"/>
          <w:b w:val="0"/>
          <w:bCs w:val="0"/>
          <w:lang w:val="en-US" w:eastAsia="zh-CN"/>
        </w:rPr>
        <w:t>1年</w:t>
      </w:r>
    </w:p>
    <w:p w14:paraId="78BB5F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联系电话：</w:t>
      </w:r>
    </w:p>
    <w:p w14:paraId="02E859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报价人：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（盖公章）</w:t>
      </w:r>
    </w:p>
    <w:p w14:paraId="4807B4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报价时间：</w:t>
      </w:r>
    </w:p>
    <w:p w14:paraId="53CECA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需提供营业执照、增值电信业务许可证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并盖公章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 w14:paraId="73B177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7EA9AD54"/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B911A"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37EF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4E985"/>
    <w:multiLevelType w:val="singleLevel"/>
    <w:tmpl w:val="9EF4E9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126925DE"/>
    <w:rsid w:val="161C6DA5"/>
    <w:rsid w:val="166127C6"/>
    <w:rsid w:val="1F486752"/>
    <w:rsid w:val="200A388D"/>
    <w:rsid w:val="206A6B9C"/>
    <w:rsid w:val="229E48DB"/>
    <w:rsid w:val="269571A4"/>
    <w:rsid w:val="272E26D1"/>
    <w:rsid w:val="31E76A61"/>
    <w:rsid w:val="36F668C1"/>
    <w:rsid w:val="37F05569"/>
    <w:rsid w:val="3EDA6843"/>
    <w:rsid w:val="410B7187"/>
    <w:rsid w:val="42AF682B"/>
    <w:rsid w:val="43AF64F0"/>
    <w:rsid w:val="44986F84"/>
    <w:rsid w:val="44DF2E05"/>
    <w:rsid w:val="4B321EE0"/>
    <w:rsid w:val="4FB940D4"/>
    <w:rsid w:val="5340448A"/>
    <w:rsid w:val="538B0CBB"/>
    <w:rsid w:val="58C01FFC"/>
    <w:rsid w:val="5B363143"/>
    <w:rsid w:val="5C545A2F"/>
    <w:rsid w:val="60F46C56"/>
    <w:rsid w:val="698F00A6"/>
    <w:rsid w:val="69B875FD"/>
    <w:rsid w:val="70E90DC7"/>
    <w:rsid w:val="7D4E22FA"/>
    <w:rsid w:val="7D675B84"/>
    <w:rsid w:val="7D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972</Words>
  <Characters>1034</Characters>
  <Lines>0</Lines>
  <Paragraphs>0</Paragraphs>
  <TotalTime>59</TotalTime>
  <ScaleCrop>false</ScaleCrop>
  <LinksUpToDate>false</LinksUpToDate>
  <CharactersWithSpaces>1111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2024-10-16T01:09:00Z</dcterms:created>
  <dc:creator>Administrator</dc:creator>
  <cp:lastModifiedBy>欢</cp:lastModifiedBy>
  <cp:lastPrinted>2024-10-22T01:13:00Z</cp:lastPrinted>
  <dcterms:modified xsi:type="dcterms:W3CDTF">2024-10-24T01:04:53Z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105A35A9EB284EE0B3451237E6036305_13</vt:lpwstr>
  </property>
</Properties>
</file>