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关于市属国有停车场厕所维修维护服务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27"/>
        <w:gridCol w:w="937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名称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单价</w:t>
            </w: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感应水龙头维修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感应水龙头更换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面盆更换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面盆下水管道更换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小便池感应器更换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小便器延时阀更换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厕所疏通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门框修复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合页更换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门锁维修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门锁更换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厕所台阶修复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照明灯更换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362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napToGrid w:val="0"/>
                <w:color w:val="000000"/>
                <w:kern w:val="0"/>
                <w:position w:val="1"/>
                <w:sz w:val="32"/>
                <w:szCs w:val="32"/>
                <w:u w:val="none"/>
                <w:lang w:val="en-US" w:eastAsia="zh-CN" w:bidi="ar-SA"/>
              </w:rPr>
              <w:t>换气扇维修</w:t>
            </w:r>
          </w:p>
        </w:tc>
        <w:tc>
          <w:tcPr>
            <w:tcW w:w="93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3A9E0E70"/>
    <w:rsid w:val="3A9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2024-10-10T09:21:00Z</dcterms:created>
  <dc:creator>愚公移山不改道</dc:creator>
  <cp:lastModifiedBy>愚公移山不改道</cp:lastModifiedBy>
  <dcterms:modified xsi:type="dcterms:W3CDTF">2024-10-10T09:21:38Z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3D72577ED8E74A3BAE33AC4889169A5F_11</vt:lpwstr>
  </property>
</Properties>
</file>