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D094A">
      <w:pPr>
        <w:jc w:val="center"/>
        <w:rPr>
          <w:rFonts w:hint="default"/>
          <w:b/>
          <w:bCs w:val="0"/>
          <w:sz w:val="44"/>
          <w:szCs w:val="44"/>
          <w:lang w:val="en-US"/>
        </w:rPr>
      </w:pPr>
      <w:r>
        <w:rPr>
          <w:rFonts w:hint="default" w:ascii="宋体" w:hAnsi="宋体" w:eastAsia="宋体" w:cs="宋体"/>
          <w:b/>
          <w:bCs w:val="0"/>
          <w:sz w:val="44"/>
          <w:szCs w:val="44"/>
          <w:lang w:val="en-US" w:eastAsia="zh-CN"/>
        </w:rPr>
        <w:t>广汉市三星堆镇乡镇建（构）筑物拆除工程第三方拆除服务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合同 （草案）</w:t>
      </w:r>
    </w:p>
    <w:p w14:paraId="350C9E59">
      <w:pPr>
        <w:rPr>
          <w:sz w:val="28"/>
          <w:szCs w:val="28"/>
        </w:rPr>
      </w:pPr>
    </w:p>
    <w:p w14:paraId="0CC5B374">
      <w:pPr>
        <w:spacing w:before="94" w:line="610" w:lineRule="exac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position w:val="24"/>
          <w:sz w:val="28"/>
          <w:szCs w:val="28"/>
        </w:rPr>
        <w:t>甲方):</w:t>
      </w:r>
      <w:r>
        <w:rPr>
          <w:rFonts w:ascii="宋体" w:hAnsi="宋体" w:eastAsia="宋体" w:cs="宋体"/>
          <w:spacing w:val="7"/>
          <w:position w:val="24"/>
          <w:sz w:val="28"/>
          <w:szCs w:val="28"/>
          <w:u w:val="single"/>
        </w:rPr>
        <w:t>广汉市城乡建设发展有限公司</w:t>
      </w:r>
    </w:p>
    <w:p w14:paraId="0D31B448">
      <w:pPr>
        <w:rPr>
          <w:rFonts w:hint="default" w:ascii="宋体" w:hAnsi="宋体" w:eastAsia="宋体" w:cs="宋体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8"/>
          <w:szCs w:val="28"/>
          <w:lang w:val="en-US" w:eastAsia="zh-CN"/>
        </w:rPr>
        <w:t>乙</w:t>
      </w:r>
      <w:r>
        <w:rPr>
          <w:rFonts w:ascii="宋体" w:hAnsi="宋体" w:eastAsia="宋体" w:cs="宋体"/>
          <w:spacing w:val="9"/>
          <w:sz w:val="28"/>
          <w:szCs w:val="28"/>
        </w:rPr>
        <w:t>方):</w:t>
      </w:r>
      <w:r>
        <w:rPr>
          <w:rFonts w:hint="eastAsia" w:ascii="宋体" w:hAnsi="宋体" w:eastAsia="宋体" w:cs="宋体"/>
          <w:spacing w:val="9"/>
          <w:sz w:val="28"/>
          <w:szCs w:val="28"/>
          <w:u w:val="single"/>
          <w:lang w:val="en-US" w:eastAsia="zh-CN"/>
        </w:rPr>
        <w:t>xx</w:t>
      </w:r>
    </w:p>
    <w:p w14:paraId="152F84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92" w:firstLineChars="200"/>
        <w:textAlignment w:val="baseline"/>
        <w:rPr>
          <w:rFonts w:hint="eastAsia" w:ascii="宋体" w:hAnsi="宋体" w:eastAsia="宋体" w:cs="宋体"/>
          <w:spacing w:val="8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  <w:t>按照</w:t>
      </w:r>
      <w:r>
        <w:rPr>
          <w:rFonts w:hint="eastAsia" w:ascii="宋体" w:hAnsi="宋体" w:eastAsia="宋体" w:cs="宋体"/>
          <w:spacing w:val="8"/>
          <w:sz w:val="28"/>
          <w:szCs w:val="28"/>
        </w:rPr>
        <w:t>《中华人民共和国民法典》、《中华人民共和国建筑法》等规定，经甲、乙双方共同协商，为明确双方的权利和义务，一致同意签订本合同。</w:t>
      </w:r>
    </w:p>
    <w:p w14:paraId="602B74C3">
      <w:pPr>
        <w:numPr>
          <w:ilvl w:val="0"/>
          <w:numId w:val="2"/>
        </w:numPr>
        <w:spacing w:before="234" w:line="219" w:lineRule="auto"/>
        <w:ind w:left="4"/>
        <w:rPr>
          <w:rFonts w:ascii="宋体" w:hAnsi="宋体" w:eastAsia="宋体" w:cs="宋体"/>
          <w:b/>
          <w:bCs/>
          <w:spacing w:val="5"/>
          <w:sz w:val="29"/>
          <w:szCs w:val="29"/>
        </w:rPr>
      </w:pPr>
      <w:r>
        <w:rPr>
          <w:rFonts w:hint="eastAsia" w:ascii="宋体" w:hAnsi="宋体" w:eastAsia="宋体" w:cs="宋体"/>
          <w:b/>
          <w:bCs/>
          <w:spacing w:val="5"/>
          <w:sz w:val="29"/>
          <w:szCs w:val="29"/>
          <w:lang w:val="en-US" w:eastAsia="zh-CN"/>
        </w:rPr>
        <w:t>合同范围</w:t>
      </w:r>
    </w:p>
    <w:p w14:paraId="50BEAE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92" w:firstLineChars="200"/>
        <w:textAlignment w:val="baseline"/>
        <w:rPr>
          <w:rFonts w:hint="default" w:ascii="宋体" w:hAnsi="宋体" w:eastAsia="宋体" w:cs="宋体"/>
          <w:spacing w:val="8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  <w:t>本项目位于广汉市三星堆镇，由于相关乡镇居民将分批次、分阶段进行搬迁，故实际拆除范围及时间均以三星堆镇政府及甲方指令为准。</w:t>
      </w:r>
    </w:p>
    <w:p w14:paraId="4A158ED8">
      <w:pPr>
        <w:numPr>
          <w:ilvl w:val="0"/>
          <w:numId w:val="2"/>
        </w:numPr>
        <w:spacing w:before="234" w:line="219" w:lineRule="auto"/>
        <w:ind w:left="4"/>
        <w:rPr>
          <w:rFonts w:ascii="宋体" w:hAnsi="宋体" w:eastAsia="宋体" w:cs="宋体"/>
          <w:b/>
          <w:bCs/>
          <w:spacing w:val="5"/>
          <w:sz w:val="29"/>
          <w:szCs w:val="29"/>
        </w:rPr>
      </w:pPr>
      <w:r>
        <w:rPr>
          <w:rFonts w:ascii="宋体" w:hAnsi="宋体" w:eastAsia="宋体" w:cs="宋体"/>
          <w:b/>
          <w:bCs/>
          <w:spacing w:val="5"/>
          <w:sz w:val="29"/>
          <w:szCs w:val="29"/>
        </w:rPr>
        <w:t>合同价格</w:t>
      </w:r>
    </w:p>
    <w:p w14:paraId="70DB3EF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80" w:firstLineChars="200"/>
        <w:textAlignment w:val="baseline"/>
        <w:rPr>
          <w:rFonts w:hint="eastAsia" w:ascii="Times New Roman" w:hAnsi="Times New Roman" w:eastAsia="宋体" w:cs="Times New Roman"/>
          <w:b w:val="0"/>
          <w:bCs w:val="0"/>
          <w:spacing w:val="5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pacing w:val="5"/>
          <w:sz w:val="28"/>
          <w:szCs w:val="28"/>
          <w:lang w:val="en-US" w:eastAsia="zh-CN"/>
        </w:rPr>
        <w:t>1.本合同采用单价合同方式，合同价款为：</w:t>
      </w:r>
    </w:p>
    <w:p w14:paraId="6D4A4FA9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80" w:firstLineChars="200"/>
        <w:textAlignment w:val="baseline"/>
        <w:rPr>
          <w:rFonts w:hint="default" w:ascii="Times New Roman" w:hAnsi="Times New Roman" w:eastAsia="宋体" w:cs="Times New Roman"/>
          <w:b w:val="0"/>
          <w:bCs w:val="0"/>
          <w:spacing w:val="5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pacing w:val="5"/>
          <w:sz w:val="28"/>
          <w:szCs w:val="28"/>
          <w:lang w:val="en-US" w:eastAsia="zh-CN"/>
        </w:rPr>
        <w:t>（1）机械：每台XX挖机_____元/时（含机械操作员、含税）；</w:t>
      </w:r>
    </w:p>
    <w:p w14:paraId="72A324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80" w:firstLineChars="200"/>
        <w:textAlignment w:val="baseline"/>
        <w:rPr>
          <w:rFonts w:hint="default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pacing w:val="5"/>
          <w:sz w:val="28"/>
          <w:szCs w:val="28"/>
          <w:lang w:val="en-US" w:eastAsia="zh-CN"/>
        </w:rPr>
        <w:t>（2）人工：每人_____元/天（含税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 w:val="0"/>
          <w:bCs w:val="0"/>
          <w:spacing w:val="5"/>
          <w:sz w:val="28"/>
          <w:szCs w:val="28"/>
          <w:lang w:val="en-US" w:eastAsia="zh-CN"/>
        </w:rPr>
        <w:t>）。</w:t>
      </w:r>
    </w:p>
    <w:p w14:paraId="4DDEAB6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80" w:firstLineChars="200"/>
        <w:textAlignment w:val="baseline"/>
        <w:rPr>
          <w:rFonts w:hint="default" w:ascii="宋体" w:hAnsi="宋体" w:eastAsia="宋体" w:cs="宋体"/>
          <w:b w:val="0"/>
          <w:bCs w:val="0"/>
          <w:spacing w:val="5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5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val="en-US" w:eastAsia="zh-CN"/>
        </w:rPr>
        <w:t>甲方根据乙方机械、人工实际服务的时间及数量、合同单价计算合同价款。</w:t>
      </w:r>
    </w:p>
    <w:p w14:paraId="3BB9DF23">
      <w:pPr>
        <w:spacing w:before="221" w:line="219" w:lineRule="auto"/>
        <w:ind w:left="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3"/>
          <w:sz w:val="29"/>
          <w:szCs w:val="29"/>
        </w:rPr>
        <w:t>第三条、付款方式</w:t>
      </w:r>
    </w:p>
    <w:p w14:paraId="04EA865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80" w:firstLineChars="200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5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b w:val="0"/>
          <w:bCs w:val="0"/>
          <w:spacing w:val="5"/>
          <w:sz w:val="28"/>
          <w:szCs w:val="28"/>
          <w:lang w:val="en-US" w:eastAsia="zh-CN"/>
        </w:rPr>
        <w:t>乙方在完成第一批次拆除服务并经甲方验收合格后，甲方根据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val="en-US" w:eastAsia="zh-CN"/>
        </w:rPr>
        <w:t>乙方机械、人工实际服务的时间及数量、合同单价计算相应服务费用，通过银行转账的方式向乙方支付本阶段的服务费用；</w:t>
      </w:r>
    </w:p>
    <w:p w14:paraId="341E5E9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80" w:firstLineChars="200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pacing w:val="5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pacing w:val="5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b w:val="0"/>
          <w:bCs w:val="0"/>
          <w:spacing w:val="5"/>
          <w:sz w:val="28"/>
          <w:szCs w:val="28"/>
          <w:lang w:val="en-US" w:eastAsia="zh-CN"/>
        </w:rPr>
        <w:t>乙方在完成第二批次拆除服务并经甲方验收合格后，甲方根据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val="en-US" w:eastAsia="zh-CN"/>
        </w:rPr>
        <w:t>乙方机械、人工实际服务的时间及数量、合同单价计算相应服务费用，通过银行转账的方式向乙方支付本阶段的服务费用</w:t>
      </w:r>
    </w:p>
    <w:p w14:paraId="29A0657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80" w:firstLineChars="200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乙方在向甲方申请支付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val="en-US" w:eastAsia="zh-CN"/>
        </w:rPr>
        <w:t>服务款项前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，应向甲方提交支付申请以及所需要的相关资料、增值税专用发票。甲方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收到乙方合格的支付凭证后方可进行支付。如因乙方未能及时提交所需的相关资料和票据，或提供的资料和票据不能满足甲方的付款要求的，由此造成付款延误，甲方不承担逾期付款的责任。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eastAsia="zh-CN"/>
        </w:rPr>
        <w:t>）</w:t>
      </w:r>
    </w:p>
    <w:p w14:paraId="3469F95F">
      <w:pPr>
        <w:pStyle w:val="2"/>
        <w:rPr>
          <w:rFonts w:hint="eastAsia"/>
          <w:lang w:val="en-US" w:eastAsia="zh-CN"/>
        </w:rPr>
      </w:pPr>
    </w:p>
    <w:p w14:paraId="79D915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default" w:ascii="宋体" w:hAnsi="宋体" w:eastAsia="宋体" w:cs="宋体"/>
          <w:b/>
          <w:bCs/>
          <w:spacing w:val="3"/>
          <w:sz w:val="29"/>
          <w:szCs w:val="29"/>
          <w:lang w:val="en-US"/>
        </w:rPr>
      </w:pPr>
      <w:r>
        <w:rPr>
          <w:rFonts w:hint="eastAsia" w:ascii="宋体" w:hAnsi="宋体" w:eastAsia="宋体" w:cs="宋体"/>
          <w:b/>
          <w:bCs/>
          <w:spacing w:val="3"/>
          <w:sz w:val="29"/>
          <w:szCs w:val="29"/>
        </w:rPr>
        <w:t>第四条、</w:t>
      </w:r>
      <w:r>
        <w:rPr>
          <w:rFonts w:hint="eastAsia" w:ascii="宋体" w:hAnsi="宋体" w:eastAsia="宋体" w:cs="宋体"/>
          <w:b/>
          <w:bCs/>
          <w:spacing w:val="3"/>
          <w:sz w:val="29"/>
          <w:szCs w:val="29"/>
          <w:lang w:val="en-US" w:eastAsia="zh-CN"/>
        </w:rPr>
        <w:t>服务期限</w:t>
      </w:r>
    </w:p>
    <w:p w14:paraId="134F811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80" w:firstLineChars="200"/>
        <w:textAlignment w:val="baseline"/>
        <w:rPr>
          <w:rFonts w:hint="eastAsia" w:ascii="Times New Roman" w:hAnsi="Times New Roman" w:eastAsia="宋体" w:cs="Times New Roman"/>
          <w:b w:val="0"/>
          <w:bCs w:val="0"/>
          <w:spacing w:val="5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pacing w:val="5"/>
          <w:sz w:val="28"/>
          <w:szCs w:val="28"/>
          <w:lang w:val="en-US" w:eastAsia="zh-CN"/>
        </w:rPr>
        <w:t>根据三星堆镇乡镇居民实际搬迁情况，本次服务期限拟分为两个批次，其中第一批次：计划8月18日之前进场，9月底完成拆除并清场；第二批次：剩余待拆房屋计划11月中旬进场至12月完成拆除并清场（实际时间以三星堆镇政府通知要求为准）。</w:t>
      </w:r>
    </w:p>
    <w:p w14:paraId="4D56549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80" w:firstLineChars="200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如有特殊原因，经甲方同意，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述合同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val="en-US" w:eastAsia="zh-CN"/>
        </w:rPr>
        <w:t>服务期限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可做相应调整。</w:t>
      </w:r>
    </w:p>
    <w:p w14:paraId="790D3562">
      <w:pPr>
        <w:spacing w:before="221" w:line="219" w:lineRule="auto"/>
        <w:ind w:left="4"/>
        <w:rPr>
          <w:rFonts w:hint="eastAsia" w:ascii="宋体" w:hAnsi="宋体" w:eastAsia="宋体" w:cs="宋体"/>
          <w:b/>
          <w:bCs/>
          <w:spacing w:val="3"/>
          <w:sz w:val="29"/>
          <w:szCs w:val="29"/>
        </w:rPr>
      </w:pPr>
      <w:r>
        <w:rPr>
          <w:rFonts w:hint="eastAsia" w:ascii="宋体" w:hAnsi="宋体" w:eastAsia="宋体" w:cs="宋体"/>
          <w:b/>
          <w:bCs/>
          <w:spacing w:val="3"/>
          <w:sz w:val="29"/>
          <w:szCs w:val="29"/>
        </w:rPr>
        <w:t>第五条、</w:t>
      </w:r>
      <w:r>
        <w:rPr>
          <w:rFonts w:hint="eastAsia" w:ascii="宋体" w:hAnsi="宋体" w:eastAsia="宋体" w:cs="宋体"/>
          <w:b/>
          <w:bCs/>
          <w:spacing w:val="3"/>
          <w:sz w:val="29"/>
          <w:szCs w:val="29"/>
          <w:lang w:val="en-US" w:eastAsia="zh-CN"/>
        </w:rPr>
        <w:t>服务</w:t>
      </w:r>
      <w:r>
        <w:rPr>
          <w:rFonts w:hint="eastAsia" w:ascii="宋体" w:hAnsi="宋体" w:eastAsia="宋体" w:cs="宋体"/>
          <w:b/>
          <w:bCs/>
          <w:spacing w:val="3"/>
          <w:sz w:val="29"/>
          <w:szCs w:val="29"/>
        </w:rPr>
        <w:t>要求</w:t>
      </w:r>
    </w:p>
    <w:p w14:paraId="5D16267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pacing w:val="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5"/>
          <w:kern w:val="0"/>
          <w:sz w:val="28"/>
          <w:szCs w:val="28"/>
          <w:lang w:val="en-US" w:eastAsia="zh-CN"/>
        </w:rPr>
        <w:t>1.乙方严格按照三星堆镇政府及甲方指令开展拆除服务（作业深度严禁超过地面</w:t>
      </w: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000000"/>
          <w:spacing w:val="5"/>
          <w:kern w:val="0"/>
          <w:sz w:val="28"/>
          <w:szCs w:val="28"/>
          <w:lang w:val="en-US" w:eastAsia="zh-CN"/>
        </w:rPr>
        <w:t>以下30公分），且不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5"/>
          <w:kern w:val="0"/>
          <w:sz w:val="28"/>
          <w:szCs w:val="28"/>
          <w:lang w:val="en-US" w:eastAsia="zh-CN"/>
        </w:rPr>
        <w:t>能损坏周边坟地及大型苗木，服务过程中应开展相关保护措施。若未按要求进行作业，则一切后果及责任均由乙方自行承担。</w:t>
      </w:r>
    </w:p>
    <w:p w14:paraId="6C9D3DF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80" w:firstLineChars="200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pacing w:val="5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pacing w:val="5"/>
          <w:sz w:val="28"/>
          <w:szCs w:val="28"/>
        </w:rPr>
        <w:t>.</w:t>
      </w:r>
      <w:r>
        <w:rPr>
          <w:rFonts w:hint="eastAsia" w:ascii="Times New Roman" w:hAnsi="Times New Roman" w:eastAsia="宋体" w:cs="Times New Roman"/>
          <w:b w:val="0"/>
          <w:bCs w:val="0"/>
          <w:spacing w:val="5"/>
          <w:sz w:val="28"/>
          <w:szCs w:val="28"/>
          <w:lang w:val="en-US" w:eastAsia="zh-CN"/>
        </w:rPr>
        <w:t>在履行合同期间内，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乙方要始终贯彻安全第一的方针，严格按照安全、科学的规范进行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val="en-US" w:eastAsia="zh-CN"/>
        </w:rPr>
        <w:t>机械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操作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val="en-US" w:eastAsia="zh-CN"/>
        </w:rPr>
        <w:t>服务过程中若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发生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val="en-US" w:eastAsia="zh-CN"/>
        </w:rPr>
        <w:t>人员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安全事故及意外伤亡事故，由乙方负责解决并承担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val="en-US" w:eastAsia="zh-CN"/>
        </w:rPr>
        <w:t>所有法律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责任和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val="en-US" w:eastAsia="zh-CN"/>
        </w:rPr>
        <w:t>经济赔偿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val="en-US" w:eastAsia="zh-CN"/>
        </w:rPr>
        <w:t>且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须在第一时间内通知甲方和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val="en-US" w:eastAsia="zh-CN"/>
        </w:rPr>
        <w:t>相关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主管部门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eastAsia="zh-CN"/>
        </w:rPr>
        <w:t>；</w:t>
      </w:r>
    </w:p>
    <w:p w14:paraId="7987750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80" w:firstLineChars="200"/>
        <w:textAlignment w:val="baseline"/>
        <w:rPr>
          <w:rFonts w:hint="default" w:ascii="宋体" w:hAnsi="宋体" w:eastAsia="宋体" w:cs="宋体"/>
          <w:b w:val="0"/>
          <w:bCs w:val="0"/>
          <w:spacing w:val="5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pacing w:val="5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spacing w:val="5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val="en-US" w:eastAsia="zh-CN"/>
        </w:rPr>
        <w:t>乙方必须对种类窑池、水池、水井及电线、电缆等有危及人身安全的实施、障碍物进行清理或者清除，并设置明显警告牌，清除各类事故隐患，确保现场安全；</w:t>
      </w:r>
    </w:p>
    <w:p w14:paraId="62328B5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80" w:firstLineChars="200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</w:pPr>
      <w:r>
        <w:rPr>
          <w:rFonts w:hint="eastAsia" w:ascii="Times New Roman" w:hAnsi="Times New Roman" w:eastAsia="宋体" w:cs="Times New Roman"/>
          <w:b w:val="0"/>
          <w:bCs w:val="0"/>
          <w:spacing w:val="5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spacing w:val="5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val="en-US" w:eastAsia="zh-CN"/>
        </w:rPr>
        <w:t>现场人员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须头戴安全帽，脚穿劳保鞋，高空作业不准疲劳作业并应系好安全带，进入危险区域应采取严格防范措施，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val="en-US" w:eastAsia="zh-CN"/>
        </w:rPr>
        <w:t>严禁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酒后从事拆除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val="en-US" w:eastAsia="zh-CN"/>
        </w:rPr>
        <w:t>服务工作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。</w:t>
      </w:r>
    </w:p>
    <w:p w14:paraId="05A9467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80" w:firstLineChars="200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</w:pPr>
      <w:r>
        <w:rPr>
          <w:rFonts w:hint="eastAsia" w:ascii="Times New Roman" w:hAnsi="Times New Roman" w:eastAsia="宋体" w:cs="Times New Roman"/>
          <w:b w:val="0"/>
          <w:bCs w:val="0"/>
          <w:spacing w:val="5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spacing w:val="5"/>
          <w:sz w:val="28"/>
          <w:szCs w:val="28"/>
        </w:rPr>
        <w:t>.</w:t>
      </w:r>
      <w:r>
        <w:rPr>
          <w:rFonts w:hint="eastAsia" w:ascii="Times New Roman" w:hAnsi="Times New Roman" w:eastAsia="宋体" w:cs="Times New Roman"/>
          <w:b w:val="0"/>
          <w:bCs w:val="0"/>
          <w:spacing w:val="5"/>
          <w:sz w:val="28"/>
          <w:szCs w:val="28"/>
          <w:lang w:val="en-US" w:eastAsia="zh-CN"/>
        </w:rPr>
        <w:t>乙方需按甲方要求将拆除后的废弃材料进行分类并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整齐堆放，周围道路沟管畅通，不准乱占马路和人行道，严格执行门前“三包”制度，杂物不准散置马路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要每日清铲干净。</w:t>
      </w:r>
    </w:p>
    <w:p w14:paraId="3697C9E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80" w:firstLineChars="200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</w:pPr>
      <w:r>
        <w:rPr>
          <w:rFonts w:hint="eastAsia" w:ascii="Times New Roman" w:hAnsi="Times New Roman" w:eastAsia="宋体" w:cs="Times New Roman"/>
          <w:b w:val="0"/>
          <w:bCs w:val="0"/>
          <w:spacing w:val="5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.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val="en-US" w:eastAsia="zh-CN"/>
        </w:rPr>
        <w:t>乙方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人员必须遵纪守法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不准行凶斗殴，不准聚众赌博，不准违反治安管理规定，服从统一管理。</w:t>
      </w:r>
    </w:p>
    <w:p w14:paraId="2FAB932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80" w:firstLineChars="200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</w:pPr>
      <w:r>
        <w:rPr>
          <w:rFonts w:hint="eastAsia" w:ascii="Times New Roman" w:hAnsi="Times New Roman" w:eastAsia="宋体" w:cs="Times New Roman"/>
          <w:b w:val="0"/>
          <w:bCs w:val="0"/>
          <w:spacing w:val="5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 w:val="0"/>
          <w:bCs w:val="0"/>
          <w:spacing w:val="5"/>
          <w:sz w:val="28"/>
          <w:szCs w:val="28"/>
        </w:rPr>
        <w:t>.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val="en-US" w:eastAsia="zh-CN"/>
        </w:rPr>
        <w:t>乙方现场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人员在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val="en-US" w:eastAsia="zh-CN"/>
        </w:rPr>
        <w:t>作业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时应防止拆除中的扬尘污染，对旧房浇水后，在湿润状态下拆除，防止粉尘飞扬，应讲究作业方法，禁止野蛮拆除。</w:t>
      </w:r>
    </w:p>
    <w:p w14:paraId="6C4EE2E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80" w:firstLineChars="200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</w:pPr>
      <w:r>
        <w:rPr>
          <w:rFonts w:hint="eastAsia" w:ascii="Times New Roman" w:hAnsi="Times New Roman" w:eastAsia="宋体" w:cs="Times New Roman"/>
          <w:b w:val="0"/>
          <w:bCs w:val="0"/>
          <w:spacing w:val="5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 w:val="0"/>
          <w:bCs w:val="0"/>
          <w:spacing w:val="5"/>
          <w:sz w:val="28"/>
          <w:szCs w:val="28"/>
        </w:rPr>
        <w:t>.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乙方在接到不同预警级别的要求通知后必须暂停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val="en-US" w:eastAsia="zh-CN"/>
        </w:rPr>
        <w:t>相关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作业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并对现场采取湿化等有效措施，防止扬尘飞散。</w:t>
      </w:r>
    </w:p>
    <w:p w14:paraId="0891025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80" w:firstLineChars="200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</w:pPr>
      <w:r>
        <w:rPr>
          <w:rFonts w:hint="eastAsia" w:ascii="Times New Roman" w:hAnsi="Times New Roman" w:eastAsia="宋体" w:cs="Times New Roman"/>
          <w:b w:val="0"/>
          <w:bCs w:val="0"/>
          <w:spacing w:val="5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spacing w:val="5"/>
          <w:sz w:val="28"/>
          <w:szCs w:val="28"/>
        </w:rPr>
        <w:t>.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乙方必须合理安排作业时间，减轻噪声对周围生活环境的影响，其他部分有限制噪音等相关规定和通知的，按要求执行。</w:t>
      </w:r>
    </w:p>
    <w:p w14:paraId="6499ECD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80" w:firstLineChars="200"/>
        <w:textAlignment w:val="baseline"/>
        <w:rPr>
          <w:rFonts w:hint="eastAsia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5"/>
          <w:sz w:val="28"/>
          <w:szCs w:val="28"/>
        </w:rPr>
        <w:t>1</w:t>
      </w:r>
      <w:r>
        <w:rPr>
          <w:rFonts w:hint="eastAsia" w:ascii="Times New Roman" w:hAnsi="Times New Roman" w:eastAsia="宋体" w:cs="Times New Roman"/>
          <w:b w:val="0"/>
          <w:bCs w:val="0"/>
          <w:spacing w:val="5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b w:val="0"/>
          <w:bCs w:val="0"/>
          <w:spacing w:val="5"/>
          <w:sz w:val="28"/>
          <w:szCs w:val="28"/>
        </w:rPr>
        <w:t>.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乙方应当遵守有关环境保护法律、法规的规定，在现场采取措施，防止或者减少粉尘、废气、废水、固体废物、噪声、振动在施工照明对人和环境的危害和污染。</w:t>
      </w:r>
    </w:p>
    <w:p w14:paraId="4F910830">
      <w:pPr>
        <w:spacing w:before="281" w:line="219" w:lineRule="auto"/>
        <w:ind w:left="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3"/>
          <w:sz w:val="29"/>
          <w:szCs w:val="29"/>
        </w:rPr>
        <w:t>第六条、违约责任</w:t>
      </w:r>
    </w:p>
    <w:p w14:paraId="049E022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80" w:firstLineChars="200"/>
        <w:textAlignment w:val="baseline"/>
        <w:rPr>
          <w:rFonts w:hint="default" w:ascii="Times New Roman" w:hAnsi="Times New Roman" w:eastAsia="宋体" w:cs="Times New Roman"/>
          <w:b w:val="0"/>
          <w:bCs w:val="0"/>
          <w:spacing w:val="5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pacing w:val="5"/>
          <w:sz w:val="28"/>
          <w:szCs w:val="28"/>
          <w:lang w:val="en-US" w:eastAsia="zh-CN"/>
        </w:rPr>
        <w:t>1.乙方未能按照合同约定完成服务工作的，甲方有权解除合同，并要求乙方退还已支付的款项；</w:t>
      </w:r>
    </w:p>
    <w:p w14:paraId="4C591B3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80" w:firstLineChars="200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5"/>
          <w:sz w:val="28"/>
          <w:szCs w:val="28"/>
        </w:rPr>
        <w:t>2.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合同生效后，任何一方无故终止和解除合同，违约方应依法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val="en-US" w:eastAsia="zh-CN"/>
        </w:rPr>
        <w:t>向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守约方赔偿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val="en-US" w:eastAsia="zh-CN"/>
        </w:rPr>
        <w:t>相应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损失。</w:t>
      </w:r>
    </w:p>
    <w:p w14:paraId="6AB92E32">
      <w:pPr>
        <w:spacing w:before="309" w:line="219" w:lineRule="auto"/>
        <w:ind w:left="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3"/>
          <w:sz w:val="29"/>
          <w:szCs w:val="29"/>
        </w:rPr>
        <w:t>第七条、争议解决</w:t>
      </w:r>
    </w:p>
    <w:p w14:paraId="54D115F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80" w:firstLineChars="200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如本合同执行过程中发生争议，双方应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val="en-US" w:eastAsia="zh-CN"/>
        </w:rPr>
        <w:t>先友好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协商，如协商不成，任何一方都有权向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u w:val="single"/>
        </w:rPr>
        <w:t>甲方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所在地人民法院提起诉讼。</w:t>
      </w:r>
    </w:p>
    <w:p w14:paraId="65515623">
      <w:pPr>
        <w:spacing w:before="221" w:line="219" w:lineRule="auto"/>
        <w:ind w:left="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4"/>
          <w:sz w:val="29"/>
          <w:szCs w:val="29"/>
        </w:rPr>
        <w:t>第八条、其他</w:t>
      </w:r>
    </w:p>
    <w:p w14:paraId="59876BD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80" w:firstLineChars="200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5"/>
          <w:sz w:val="28"/>
          <w:szCs w:val="28"/>
        </w:rPr>
        <w:t>1.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本合同一式肆份，甲方执贰份，乙方执贰份，签字盖章后立即生效。</w:t>
      </w:r>
    </w:p>
    <w:p w14:paraId="186B70F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80" w:firstLineChars="200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5"/>
          <w:sz w:val="28"/>
          <w:szCs w:val="28"/>
        </w:rPr>
        <w:t>2.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未尽事宜，经双方协调一致，签订补充协议，补充协议与本合同具有同等效力。</w:t>
      </w:r>
    </w:p>
    <w:p w14:paraId="0CD79EB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80" w:firstLineChars="200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5"/>
          <w:sz w:val="28"/>
          <w:szCs w:val="28"/>
        </w:rPr>
        <w:t>3.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本合同附件与本合同条款具有同等效力。</w:t>
      </w:r>
    </w:p>
    <w:p w14:paraId="089528E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</w:pPr>
    </w:p>
    <w:p w14:paraId="590C141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</w:pPr>
    </w:p>
    <w:p w14:paraId="6DC7743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甲方(盖章)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广汉市城乡建设发展有限公司</w:t>
      </w:r>
    </w:p>
    <w:p w14:paraId="081AFB5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法定代表人(签字或加盖个人名章)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eastAsia="zh-CN"/>
        </w:rPr>
        <w:t>：</w:t>
      </w:r>
    </w:p>
    <w:p w14:paraId="5AAED1A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开户银行：</w:t>
      </w:r>
    </w:p>
    <w:p w14:paraId="007D8A1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账号：</w:t>
      </w:r>
    </w:p>
    <w:p w14:paraId="7C6C8F3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日期：</w:t>
      </w:r>
    </w:p>
    <w:p w14:paraId="554A424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</w:pPr>
    </w:p>
    <w:p w14:paraId="7EEE92F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</w:pPr>
    </w:p>
    <w:p w14:paraId="0EB5E74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乙方(盖章):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eastAsia="zh-CN"/>
        </w:rPr>
        <w:t>：</w:t>
      </w:r>
    </w:p>
    <w:p w14:paraId="10A6C07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法定代表人(签字或加盖个人名章)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eastAsia="zh-CN"/>
        </w:rPr>
        <w:t>：</w:t>
      </w:r>
    </w:p>
    <w:p w14:paraId="551D1DD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开户银行：</w:t>
      </w:r>
    </w:p>
    <w:p w14:paraId="2D1B394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账号：</w:t>
      </w:r>
    </w:p>
    <w:p w14:paraId="2545C42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日期：</w:t>
      </w:r>
    </w:p>
    <w:p w14:paraId="0359E8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</w:pPr>
    </w:p>
    <w:p w14:paraId="6BB481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6BFDB2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313" w:afterLines="100" w:line="580" w:lineRule="exact"/>
        <w:textAlignment w:val="baseline"/>
        <w:rPr>
          <w:rFonts w:hint="default" w:ascii="宋体" w:hAnsi="宋体" w:eastAsia="宋体" w:cs="宋体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  <w:t>附件</w:t>
      </w:r>
      <w:r>
        <w:rPr>
          <w:rFonts w:hint="default" w:ascii="Times New Roman" w:hAnsi="Times New Roman" w:eastAsia="宋体" w:cs="Times New Roman"/>
          <w:spacing w:val="8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  <w:t>：残值处置清单</w:t>
      </w:r>
    </w:p>
    <w:tbl>
      <w:tblPr>
        <w:tblStyle w:val="12"/>
        <w:tblW w:w="90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1358"/>
        <w:gridCol w:w="1348"/>
        <w:gridCol w:w="1349"/>
        <w:gridCol w:w="1838"/>
        <w:gridCol w:w="1853"/>
      </w:tblGrid>
      <w:tr w14:paraId="1026B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343" w:type="dxa"/>
            <w:noWrap w:val="0"/>
            <w:vAlign w:val="top"/>
          </w:tcPr>
          <w:p w14:paraId="335F7BFF">
            <w:pPr>
              <w:pStyle w:val="11"/>
              <w:spacing w:before="244" w:line="221" w:lineRule="auto"/>
              <w:ind w:left="45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序号</w:t>
            </w:r>
          </w:p>
        </w:tc>
        <w:tc>
          <w:tcPr>
            <w:tcW w:w="1358" w:type="dxa"/>
            <w:noWrap w:val="0"/>
            <w:vAlign w:val="top"/>
          </w:tcPr>
          <w:p w14:paraId="60BD645A">
            <w:pPr>
              <w:pStyle w:val="11"/>
              <w:spacing w:before="246" w:line="221" w:lineRule="auto"/>
              <w:ind w:left="462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名称</w:t>
            </w:r>
          </w:p>
        </w:tc>
        <w:tc>
          <w:tcPr>
            <w:tcW w:w="1348" w:type="dxa"/>
            <w:noWrap w:val="0"/>
            <w:vAlign w:val="top"/>
          </w:tcPr>
          <w:p w14:paraId="09AE208F">
            <w:pPr>
              <w:pStyle w:val="11"/>
              <w:spacing w:before="242" w:line="219" w:lineRule="auto"/>
              <w:ind w:left="24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结构材质</w:t>
            </w:r>
          </w:p>
        </w:tc>
        <w:tc>
          <w:tcPr>
            <w:tcW w:w="1349" w:type="dxa"/>
            <w:noWrap w:val="0"/>
            <w:vAlign w:val="top"/>
          </w:tcPr>
          <w:p w14:paraId="6EDAED50">
            <w:pPr>
              <w:pStyle w:val="11"/>
              <w:spacing w:before="244" w:line="220" w:lineRule="auto"/>
              <w:ind w:left="2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计量单位</w:t>
            </w:r>
          </w:p>
        </w:tc>
        <w:tc>
          <w:tcPr>
            <w:tcW w:w="1838" w:type="dxa"/>
            <w:noWrap w:val="0"/>
            <w:vAlign w:val="top"/>
          </w:tcPr>
          <w:p w14:paraId="76F24F41">
            <w:pPr>
              <w:pStyle w:val="11"/>
              <w:spacing w:before="243" w:line="219" w:lineRule="auto"/>
              <w:ind w:left="436"/>
              <w:rPr>
                <w:sz w:val="24"/>
                <w:szCs w:val="24"/>
              </w:rPr>
            </w:pPr>
            <w:r>
              <w:rPr>
                <w:spacing w:val="26"/>
                <w:sz w:val="24"/>
                <w:szCs w:val="24"/>
              </w:rPr>
              <w:t>数量(m²)</w:t>
            </w:r>
          </w:p>
        </w:tc>
        <w:tc>
          <w:tcPr>
            <w:tcW w:w="1853" w:type="dxa"/>
            <w:noWrap w:val="0"/>
            <w:vAlign w:val="top"/>
          </w:tcPr>
          <w:p w14:paraId="760C51ED">
            <w:pPr>
              <w:pStyle w:val="11"/>
              <w:spacing w:before="244" w:line="221" w:lineRule="auto"/>
              <w:ind w:left="709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备注</w:t>
            </w:r>
          </w:p>
        </w:tc>
      </w:tr>
      <w:tr w14:paraId="48C67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343" w:type="dxa"/>
            <w:noWrap w:val="0"/>
            <w:vAlign w:val="top"/>
          </w:tcPr>
          <w:p w14:paraId="570A7C59">
            <w:pPr>
              <w:pStyle w:val="11"/>
              <w:spacing w:before="93" w:line="163" w:lineRule="auto"/>
              <w:ind w:left="6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noWrap w:val="0"/>
            <w:vAlign w:val="top"/>
          </w:tcPr>
          <w:p w14:paraId="1F3B602D">
            <w:pPr>
              <w:pStyle w:val="11"/>
              <w:spacing w:before="40" w:line="210" w:lineRule="auto"/>
              <w:ind w:left="35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办公楼</w:t>
            </w:r>
          </w:p>
        </w:tc>
        <w:tc>
          <w:tcPr>
            <w:tcW w:w="1348" w:type="dxa"/>
            <w:noWrap w:val="0"/>
            <w:vAlign w:val="top"/>
          </w:tcPr>
          <w:p w14:paraId="73A7E94E">
            <w:pPr>
              <w:pStyle w:val="11"/>
              <w:spacing w:before="43" w:line="207" w:lineRule="auto"/>
              <w:ind w:left="45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砖混</w:t>
            </w:r>
          </w:p>
        </w:tc>
        <w:tc>
          <w:tcPr>
            <w:tcW w:w="1349" w:type="dxa"/>
            <w:noWrap w:val="0"/>
            <w:vAlign w:val="top"/>
          </w:tcPr>
          <w:p w14:paraId="1CFF635B">
            <w:pPr>
              <w:pStyle w:val="11"/>
              <w:spacing w:before="82" w:line="173" w:lineRule="auto"/>
              <w:ind w:left="5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m²</w:t>
            </w:r>
          </w:p>
        </w:tc>
        <w:tc>
          <w:tcPr>
            <w:tcW w:w="1838" w:type="dxa"/>
            <w:noWrap w:val="0"/>
            <w:vAlign w:val="top"/>
          </w:tcPr>
          <w:p w14:paraId="04479359">
            <w:pPr>
              <w:pStyle w:val="11"/>
              <w:spacing w:before="94" w:line="162" w:lineRule="auto"/>
              <w:ind w:left="64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70.20</w:t>
            </w:r>
          </w:p>
        </w:tc>
        <w:tc>
          <w:tcPr>
            <w:tcW w:w="1853" w:type="dxa"/>
            <w:noWrap w:val="0"/>
            <w:vAlign w:val="top"/>
          </w:tcPr>
          <w:p w14:paraId="7182B64D">
            <w:pPr>
              <w:pStyle w:val="11"/>
              <w:spacing w:before="40" w:line="210" w:lineRule="auto"/>
              <w:ind w:left="28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废钢材、建渣</w:t>
            </w:r>
          </w:p>
        </w:tc>
      </w:tr>
      <w:tr w14:paraId="7A675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343" w:type="dxa"/>
            <w:noWrap w:val="0"/>
            <w:vAlign w:val="top"/>
          </w:tcPr>
          <w:p w14:paraId="3BD2A712">
            <w:pPr>
              <w:pStyle w:val="11"/>
              <w:spacing w:before="105" w:line="161" w:lineRule="auto"/>
              <w:ind w:left="6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8" w:type="dxa"/>
            <w:noWrap w:val="0"/>
            <w:vAlign w:val="top"/>
          </w:tcPr>
          <w:p w14:paraId="062EABD9">
            <w:pPr>
              <w:pStyle w:val="11"/>
              <w:spacing w:before="52" w:line="208" w:lineRule="auto"/>
              <w:ind w:left="46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食堂</w:t>
            </w:r>
          </w:p>
        </w:tc>
        <w:tc>
          <w:tcPr>
            <w:tcW w:w="1348" w:type="dxa"/>
            <w:noWrap w:val="0"/>
            <w:vAlign w:val="top"/>
          </w:tcPr>
          <w:p w14:paraId="093BCF1C">
            <w:pPr>
              <w:pStyle w:val="11"/>
              <w:spacing w:before="53" w:line="207" w:lineRule="auto"/>
              <w:ind w:left="45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砖混</w:t>
            </w:r>
          </w:p>
        </w:tc>
        <w:tc>
          <w:tcPr>
            <w:tcW w:w="1349" w:type="dxa"/>
            <w:noWrap w:val="0"/>
            <w:vAlign w:val="top"/>
          </w:tcPr>
          <w:p w14:paraId="4A0C213C">
            <w:pPr>
              <w:pStyle w:val="11"/>
              <w:spacing w:before="93" w:line="172" w:lineRule="auto"/>
              <w:ind w:left="5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m²</w:t>
            </w:r>
          </w:p>
        </w:tc>
        <w:tc>
          <w:tcPr>
            <w:tcW w:w="1838" w:type="dxa"/>
            <w:noWrap w:val="0"/>
            <w:vAlign w:val="top"/>
          </w:tcPr>
          <w:p w14:paraId="2000B1AA">
            <w:pPr>
              <w:pStyle w:val="11"/>
              <w:spacing w:before="105" w:line="161" w:lineRule="auto"/>
              <w:ind w:left="64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78.44</w:t>
            </w:r>
          </w:p>
        </w:tc>
        <w:tc>
          <w:tcPr>
            <w:tcW w:w="1853" w:type="dxa"/>
            <w:noWrap w:val="0"/>
            <w:vAlign w:val="top"/>
          </w:tcPr>
          <w:p w14:paraId="068864A1">
            <w:pPr>
              <w:pStyle w:val="11"/>
              <w:spacing w:before="51" w:line="209" w:lineRule="auto"/>
              <w:ind w:left="28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废钢材、建渣</w:t>
            </w:r>
          </w:p>
        </w:tc>
      </w:tr>
      <w:tr w14:paraId="682AD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343" w:type="dxa"/>
            <w:shd w:val="clear" w:color="auto" w:fill="auto"/>
            <w:noWrap w:val="0"/>
            <w:vAlign w:val="top"/>
          </w:tcPr>
          <w:p w14:paraId="23C0AF53">
            <w:pPr>
              <w:pStyle w:val="11"/>
              <w:spacing w:before="96" w:line="160" w:lineRule="auto"/>
              <w:ind w:left="6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8" w:type="dxa"/>
            <w:shd w:val="clear" w:color="auto" w:fill="F1F6FB"/>
            <w:noWrap w:val="0"/>
            <w:vAlign w:val="top"/>
          </w:tcPr>
          <w:p w14:paraId="76A13097">
            <w:pPr>
              <w:pStyle w:val="11"/>
              <w:spacing w:before="42" w:line="208" w:lineRule="auto"/>
              <w:ind w:left="46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水塔</w:t>
            </w:r>
          </w:p>
        </w:tc>
        <w:tc>
          <w:tcPr>
            <w:tcW w:w="1348" w:type="dxa"/>
            <w:noWrap w:val="0"/>
            <w:vAlign w:val="top"/>
          </w:tcPr>
          <w:p w14:paraId="7A8ABD33">
            <w:pPr>
              <w:pStyle w:val="11"/>
              <w:spacing w:before="44" w:line="206" w:lineRule="auto"/>
              <w:ind w:left="45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砖混</w:t>
            </w:r>
          </w:p>
        </w:tc>
        <w:tc>
          <w:tcPr>
            <w:tcW w:w="1349" w:type="dxa"/>
            <w:noWrap w:val="0"/>
            <w:vAlign w:val="top"/>
          </w:tcPr>
          <w:p w14:paraId="5335FFBE">
            <w:pPr>
              <w:pStyle w:val="11"/>
              <w:spacing w:before="84" w:line="171" w:lineRule="auto"/>
              <w:ind w:left="5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m²</w:t>
            </w:r>
          </w:p>
        </w:tc>
        <w:tc>
          <w:tcPr>
            <w:tcW w:w="1838" w:type="dxa"/>
            <w:noWrap w:val="0"/>
            <w:vAlign w:val="top"/>
          </w:tcPr>
          <w:p w14:paraId="178719DF">
            <w:pPr>
              <w:pStyle w:val="11"/>
              <w:spacing w:before="95" w:line="161" w:lineRule="auto"/>
              <w:ind w:left="7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1.77</w:t>
            </w:r>
          </w:p>
        </w:tc>
        <w:tc>
          <w:tcPr>
            <w:tcW w:w="1853" w:type="dxa"/>
            <w:noWrap w:val="0"/>
            <w:vAlign w:val="top"/>
          </w:tcPr>
          <w:p w14:paraId="15935CD6">
            <w:pPr>
              <w:pStyle w:val="11"/>
              <w:spacing w:before="41" w:line="209" w:lineRule="auto"/>
              <w:ind w:left="28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废钢材、建渣</w:t>
            </w:r>
          </w:p>
        </w:tc>
      </w:tr>
      <w:tr w14:paraId="391D4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343" w:type="dxa"/>
            <w:noWrap w:val="0"/>
            <w:vAlign w:val="top"/>
          </w:tcPr>
          <w:p w14:paraId="7A27892C">
            <w:pPr>
              <w:pStyle w:val="11"/>
              <w:spacing w:before="98" w:line="159" w:lineRule="auto"/>
              <w:ind w:left="6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8" w:type="dxa"/>
            <w:noWrap w:val="0"/>
            <w:vAlign w:val="top"/>
          </w:tcPr>
          <w:p w14:paraId="60DB4320">
            <w:pPr>
              <w:pStyle w:val="11"/>
              <w:spacing w:before="44" w:line="206" w:lineRule="auto"/>
              <w:ind w:left="401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厕所1</w:t>
            </w:r>
          </w:p>
        </w:tc>
        <w:tc>
          <w:tcPr>
            <w:tcW w:w="1348" w:type="dxa"/>
            <w:noWrap w:val="0"/>
            <w:vAlign w:val="top"/>
          </w:tcPr>
          <w:p w14:paraId="09E71FC0">
            <w:pPr>
              <w:pStyle w:val="11"/>
              <w:spacing w:before="45" w:line="205" w:lineRule="auto"/>
              <w:ind w:left="45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砖混</w:t>
            </w:r>
          </w:p>
        </w:tc>
        <w:tc>
          <w:tcPr>
            <w:tcW w:w="1349" w:type="dxa"/>
            <w:noWrap w:val="0"/>
            <w:vAlign w:val="top"/>
          </w:tcPr>
          <w:p w14:paraId="5DB0A6D4">
            <w:pPr>
              <w:pStyle w:val="11"/>
              <w:spacing w:before="85" w:line="170" w:lineRule="auto"/>
              <w:ind w:left="5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m²</w:t>
            </w:r>
          </w:p>
        </w:tc>
        <w:tc>
          <w:tcPr>
            <w:tcW w:w="1838" w:type="dxa"/>
            <w:noWrap w:val="0"/>
            <w:vAlign w:val="top"/>
          </w:tcPr>
          <w:p w14:paraId="35B53210">
            <w:pPr>
              <w:pStyle w:val="11"/>
              <w:spacing w:before="98" w:line="159" w:lineRule="auto"/>
              <w:ind w:left="6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35.62</w:t>
            </w:r>
          </w:p>
        </w:tc>
        <w:tc>
          <w:tcPr>
            <w:tcW w:w="1853" w:type="dxa"/>
            <w:noWrap w:val="0"/>
            <w:vAlign w:val="top"/>
          </w:tcPr>
          <w:p w14:paraId="52FCF7EA">
            <w:pPr>
              <w:pStyle w:val="11"/>
              <w:spacing w:before="42" w:line="208" w:lineRule="auto"/>
              <w:ind w:left="28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废钢材、建渣</w:t>
            </w:r>
          </w:p>
        </w:tc>
      </w:tr>
      <w:tr w14:paraId="3017E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343" w:type="dxa"/>
            <w:noWrap w:val="0"/>
            <w:vAlign w:val="top"/>
          </w:tcPr>
          <w:p w14:paraId="6BB1233C">
            <w:pPr>
              <w:pStyle w:val="11"/>
              <w:spacing w:before="100" w:line="158" w:lineRule="auto"/>
              <w:ind w:left="6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8" w:type="dxa"/>
            <w:noWrap w:val="0"/>
            <w:vAlign w:val="top"/>
          </w:tcPr>
          <w:p w14:paraId="3EDB033B">
            <w:pPr>
              <w:pStyle w:val="11"/>
              <w:spacing w:before="44" w:line="207" w:lineRule="auto"/>
              <w:ind w:left="251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办公车间</w:t>
            </w:r>
          </w:p>
        </w:tc>
        <w:tc>
          <w:tcPr>
            <w:tcW w:w="1348" w:type="dxa"/>
            <w:noWrap w:val="0"/>
            <w:vAlign w:val="top"/>
          </w:tcPr>
          <w:p w14:paraId="63C8DAD0">
            <w:pPr>
              <w:pStyle w:val="11"/>
              <w:spacing w:before="44" w:line="207" w:lineRule="auto"/>
              <w:ind w:left="45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框架</w:t>
            </w:r>
          </w:p>
        </w:tc>
        <w:tc>
          <w:tcPr>
            <w:tcW w:w="1349" w:type="dxa"/>
            <w:noWrap w:val="0"/>
            <w:vAlign w:val="top"/>
          </w:tcPr>
          <w:p w14:paraId="77133ACD">
            <w:pPr>
              <w:pStyle w:val="11"/>
              <w:spacing w:before="86" w:line="170" w:lineRule="auto"/>
              <w:ind w:left="5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m²</w:t>
            </w:r>
          </w:p>
        </w:tc>
        <w:tc>
          <w:tcPr>
            <w:tcW w:w="1838" w:type="dxa"/>
            <w:noWrap w:val="0"/>
            <w:vAlign w:val="top"/>
          </w:tcPr>
          <w:p w14:paraId="67B83DDC">
            <w:pPr>
              <w:pStyle w:val="11"/>
              <w:spacing w:before="74" w:line="181" w:lineRule="auto"/>
              <w:ind w:left="4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1,138.92</w:t>
            </w:r>
          </w:p>
        </w:tc>
        <w:tc>
          <w:tcPr>
            <w:tcW w:w="1853" w:type="dxa"/>
            <w:noWrap w:val="0"/>
            <w:vAlign w:val="top"/>
          </w:tcPr>
          <w:p w14:paraId="646020CF">
            <w:pPr>
              <w:pStyle w:val="11"/>
              <w:spacing w:before="43" w:line="208" w:lineRule="auto"/>
              <w:ind w:left="28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废钢材、建渣</w:t>
            </w:r>
          </w:p>
        </w:tc>
      </w:tr>
      <w:tr w14:paraId="365C7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343" w:type="dxa"/>
            <w:noWrap w:val="0"/>
            <w:vAlign w:val="top"/>
          </w:tcPr>
          <w:p w14:paraId="2F9DA0C3">
            <w:pPr>
              <w:pStyle w:val="11"/>
              <w:spacing w:before="109" w:line="167" w:lineRule="auto"/>
              <w:ind w:left="6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8" w:type="dxa"/>
            <w:noWrap w:val="0"/>
            <w:vAlign w:val="top"/>
          </w:tcPr>
          <w:p w14:paraId="3FDD3D16">
            <w:pPr>
              <w:pStyle w:val="11"/>
              <w:spacing w:before="55" w:line="214" w:lineRule="auto"/>
              <w:ind w:left="512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棚1</w:t>
            </w:r>
          </w:p>
        </w:tc>
        <w:tc>
          <w:tcPr>
            <w:tcW w:w="1348" w:type="dxa"/>
            <w:noWrap w:val="0"/>
            <w:vAlign w:val="top"/>
          </w:tcPr>
          <w:p w14:paraId="0648DFCD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349" w:type="dxa"/>
            <w:noWrap w:val="0"/>
            <w:vAlign w:val="top"/>
          </w:tcPr>
          <w:p w14:paraId="5AC1B603">
            <w:pPr>
              <w:pStyle w:val="11"/>
              <w:spacing w:before="96" w:line="178" w:lineRule="auto"/>
              <w:ind w:left="5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m²</w:t>
            </w:r>
          </w:p>
        </w:tc>
        <w:tc>
          <w:tcPr>
            <w:tcW w:w="1838" w:type="dxa"/>
            <w:noWrap w:val="0"/>
            <w:vAlign w:val="top"/>
          </w:tcPr>
          <w:p w14:paraId="3EDC61EA">
            <w:pPr>
              <w:pStyle w:val="11"/>
              <w:spacing w:before="107" w:line="168" w:lineRule="auto"/>
              <w:ind w:left="6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81.09</w:t>
            </w:r>
          </w:p>
        </w:tc>
        <w:tc>
          <w:tcPr>
            <w:tcW w:w="1853" w:type="dxa"/>
            <w:noWrap w:val="0"/>
            <w:vAlign w:val="top"/>
          </w:tcPr>
          <w:p w14:paraId="07BEEF99">
            <w:pPr>
              <w:pStyle w:val="11"/>
              <w:spacing w:before="55" w:line="214" w:lineRule="auto"/>
              <w:ind w:left="70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建渣</w:t>
            </w:r>
          </w:p>
        </w:tc>
      </w:tr>
      <w:tr w14:paraId="57ECE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343" w:type="dxa"/>
            <w:noWrap w:val="0"/>
            <w:vAlign w:val="top"/>
          </w:tcPr>
          <w:p w14:paraId="5C22B806">
            <w:pPr>
              <w:pStyle w:val="11"/>
              <w:spacing w:before="101" w:line="177" w:lineRule="exact"/>
              <w:ind w:left="60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</w:t>
            </w:r>
          </w:p>
        </w:tc>
        <w:tc>
          <w:tcPr>
            <w:tcW w:w="1358" w:type="dxa"/>
            <w:noWrap w:val="0"/>
            <w:vAlign w:val="top"/>
          </w:tcPr>
          <w:p w14:paraId="0C3435E7">
            <w:pPr>
              <w:pStyle w:val="11"/>
              <w:spacing w:before="45" w:line="205" w:lineRule="auto"/>
              <w:ind w:left="51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棚2</w:t>
            </w:r>
          </w:p>
        </w:tc>
        <w:tc>
          <w:tcPr>
            <w:tcW w:w="1348" w:type="dxa"/>
            <w:noWrap w:val="0"/>
            <w:vAlign w:val="top"/>
          </w:tcPr>
          <w:p w14:paraId="0CE065ED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349" w:type="dxa"/>
            <w:noWrap w:val="0"/>
            <w:vAlign w:val="top"/>
          </w:tcPr>
          <w:p w14:paraId="5CCE9DE4">
            <w:pPr>
              <w:pStyle w:val="11"/>
              <w:spacing w:before="86" w:line="169" w:lineRule="auto"/>
              <w:ind w:left="5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m²</w:t>
            </w:r>
          </w:p>
        </w:tc>
        <w:tc>
          <w:tcPr>
            <w:tcW w:w="1838" w:type="dxa"/>
            <w:noWrap w:val="0"/>
            <w:vAlign w:val="top"/>
          </w:tcPr>
          <w:p w14:paraId="6F6C702D">
            <w:pPr>
              <w:pStyle w:val="11"/>
              <w:spacing w:before="99" w:line="158" w:lineRule="auto"/>
              <w:ind w:left="64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16.20</w:t>
            </w:r>
          </w:p>
        </w:tc>
        <w:tc>
          <w:tcPr>
            <w:tcW w:w="1853" w:type="dxa"/>
            <w:noWrap w:val="0"/>
            <w:vAlign w:val="top"/>
          </w:tcPr>
          <w:p w14:paraId="17737E27">
            <w:pPr>
              <w:pStyle w:val="11"/>
              <w:spacing w:before="46" w:line="204" w:lineRule="auto"/>
              <w:ind w:left="70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建渣</w:t>
            </w:r>
          </w:p>
        </w:tc>
      </w:tr>
      <w:tr w14:paraId="464BF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343" w:type="dxa"/>
            <w:noWrap w:val="0"/>
            <w:vAlign w:val="top"/>
          </w:tcPr>
          <w:p w14:paraId="767EE13E">
            <w:pPr>
              <w:pStyle w:val="11"/>
              <w:spacing w:before="100" w:line="157" w:lineRule="auto"/>
              <w:ind w:left="6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58" w:type="dxa"/>
            <w:noWrap w:val="0"/>
            <w:vAlign w:val="top"/>
          </w:tcPr>
          <w:p w14:paraId="32F8A665">
            <w:pPr>
              <w:pStyle w:val="11"/>
              <w:spacing w:before="46" w:line="204" w:lineRule="auto"/>
              <w:ind w:left="3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水泥地</w:t>
            </w:r>
          </w:p>
        </w:tc>
        <w:tc>
          <w:tcPr>
            <w:tcW w:w="1348" w:type="dxa"/>
            <w:noWrap w:val="0"/>
            <w:vAlign w:val="top"/>
          </w:tcPr>
          <w:p w14:paraId="2123C537">
            <w:pPr>
              <w:pStyle w:val="11"/>
              <w:spacing w:before="58" w:line="194" w:lineRule="auto"/>
              <w:ind w:left="5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砼</w:t>
            </w:r>
          </w:p>
        </w:tc>
        <w:tc>
          <w:tcPr>
            <w:tcW w:w="1349" w:type="dxa"/>
            <w:noWrap w:val="0"/>
            <w:vAlign w:val="top"/>
          </w:tcPr>
          <w:p w14:paraId="031CFBBF">
            <w:pPr>
              <w:pStyle w:val="11"/>
              <w:spacing w:before="87" w:line="168" w:lineRule="auto"/>
              <w:ind w:left="5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m²</w:t>
            </w:r>
          </w:p>
        </w:tc>
        <w:tc>
          <w:tcPr>
            <w:tcW w:w="1838" w:type="dxa"/>
            <w:noWrap w:val="0"/>
            <w:vAlign w:val="top"/>
          </w:tcPr>
          <w:p w14:paraId="2844DACB">
            <w:pPr>
              <w:pStyle w:val="11"/>
              <w:spacing w:before="75" w:line="179" w:lineRule="auto"/>
              <w:ind w:left="4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1,688.00</w:t>
            </w:r>
          </w:p>
        </w:tc>
        <w:tc>
          <w:tcPr>
            <w:tcW w:w="1853" w:type="dxa"/>
            <w:noWrap w:val="0"/>
            <w:vAlign w:val="top"/>
          </w:tcPr>
          <w:p w14:paraId="48722BEA">
            <w:pPr>
              <w:pStyle w:val="11"/>
              <w:spacing w:before="48" w:line="203" w:lineRule="auto"/>
              <w:ind w:left="70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建渣</w:t>
            </w:r>
          </w:p>
        </w:tc>
      </w:tr>
      <w:tr w14:paraId="49789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343" w:type="dxa"/>
            <w:noWrap w:val="0"/>
            <w:vAlign w:val="top"/>
          </w:tcPr>
          <w:p w14:paraId="4A3D98C6">
            <w:pPr>
              <w:pStyle w:val="11"/>
              <w:spacing w:before="91" w:line="172" w:lineRule="exact"/>
              <w:ind w:left="60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</w:t>
            </w:r>
          </w:p>
        </w:tc>
        <w:tc>
          <w:tcPr>
            <w:tcW w:w="1358" w:type="dxa"/>
            <w:noWrap w:val="0"/>
            <w:vAlign w:val="top"/>
          </w:tcPr>
          <w:p w14:paraId="6CD4876C">
            <w:pPr>
              <w:pStyle w:val="11"/>
              <w:spacing w:before="37" w:line="199" w:lineRule="auto"/>
              <w:ind w:left="352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排水沟</w:t>
            </w:r>
          </w:p>
        </w:tc>
        <w:tc>
          <w:tcPr>
            <w:tcW w:w="1348" w:type="dxa"/>
            <w:noWrap w:val="0"/>
            <w:vAlign w:val="top"/>
          </w:tcPr>
          <w:p w14:paraId="486E4754">
            <w:pPr>
              <w:pStyle w:val="11"/>
              <w:spacing w:before="39" w:line="197" w:lineRule="auto"/>
              <w:ind w:left="45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砖混</w:t>
            </w:r>
          </w:p>
        </w:tc>
        <w:tc>
          <w:tcPr>
            <w:tcW w:w="1349" w:type="dxa"/>
            <w:noWrap w:val="0"/>
            <w:vAlign w:val="top"/>
          </w:tcPr>
          <w:p w14:paraId="13EC555B">
            <w:pPr>
              <w:pStyle w:val="11"/>
              <w:spacing w:before="79" w:line="162" w:lineRule="auto"/>
              <w:ind w:left="5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m²</w:t>
            </w:r>
          </w:p>
        </w:tc>
        <w:tc>
          <w:tcPr>
            <w:tcW w:w="1838" w:type="dxa"/>
            <w:noWrap w:val="0"/>
            <w:vAlign w:val="top"/>
          </w:tcPr>
          <w:p w14:paraId="2E3BAC2F">
            <w:pPr>
              <w:pStyle w:val="11"/>
              <w:spacing w:before="91" w:line="172" w:lineRule="exact"/>
              <w:ind w:left="596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309.14</w:t>
            </w:r>
          </w:p>
        </w:tc>
        <w:tc>
          <w:tcPr>
            <w:tcW w:w="1853" w:type="dxa"/>
            <w:noWrap w:val="0"/>
            <w:vAlign w:val="top"/>
          </w:tcPr>
          <w:p w14:paraId="00C61492">
            <w:pPr>
              <w:pStyle w:val="11"/>
              <w:spacing w:before="38" w:line="198" w:lineRule="auto"/>
              <w:ind w:left="70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建渣</w:t>
            </w:r>
          </w:p>
        </w:tc>
      </w:tr>
      <w:tr w14:paraId="1955E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343" w:type="dxa"/>
            <w:noWrap w:val="0"/>
            <w:vAlign w:val="top"/>
          </w:tcPr>
          <w:p w14:paraId="2189F1ED">
            <w:pPr>
              <w:pStyle w:val="11"/>
              <w:spacing w:before="91" w:line="172" w:lineRule="exact"/>
              <w:ind w:left="605"/>
              <w:rPr>
                <w:rFonts w:hint="default" w:eastAsia="宋体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58" w:type="dxa"/>
            <w:noWrap w:val="0"/>
            <w:vAlign w:val="top"/>
          </w:tcPr>
          <w:p w14:paraId="7D68E970">
            <w:pPr>
              <w:pStyle w:val="11"/>
              <w:spacing w:before="37" w:line="199" w:lineRule="auto"/>
              <w:ind w:left="352"/>
              <w:rPr>
                <w:rFonts w:hint="eastAsia" w:eastAsia="宋体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>围墙</w:t>
            </w:r>
          </w:p>
        </w:tc>
        <w:tc>
          <w:tcPr>
            <w:tcW w:w="1348" w:type="dxa"/>
            <w:noWrap w:val="0"/>
            <w:vAlign w:val="top"/>
          </w:tcPr>
          <w:p w14:paraId="7C41459E">
            <w:pPr>
              <w:pStyle w:val="11"/>
              <w:spacing w:before="39" w:line="197" w:lineRule="auto"/>
              <w:ind w:left="453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砖混</w:t>
            </w:r>
          </w:p>
        </w:tc>
        <w:tc>
          <w:tcPr>
            <w:tcW w:w="1349" w:type="dxa"/>
            <w:noWrap w:val="0"/>
            <w:vAlign w:val="top"/>
          </w:tcPr>
          <w:p w14:paraId="0C606C9E">
            <w:pPr>
              <w:pStyle w:val="11"/>
              <w:spacing w:before="79" w:line="162" w:lineRule="auto"/>
              <w:ind w:left="506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  <w:sz w:val="24"/>
                <w:szCs w:val="24"/>
              </w:rPr>
              <w:t>m²</w:t>
            </w:r>
          </w:p>
        </w:tc>
        <w:tc>
          <w:tcPr>
            <w:tcW w:w="1838" w:type="dxa"/>
            <w:noWrap w:val="0"/>
            <w:vAlign w:val="top"/>
          </w:tcPr>
          <w:p w14:paraId="336A3CC0">
            <w:pPr>
              <w:pStyle w:val="11"/>
              <w:spacing w:before="91" w:line="172" w:lineRule="exact"/>
              <w:ind w:left="596"/>
              <w:rPr>
                <w:spacing w:val="-2"/>
                <w:position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872.83</w:t>
            </w:r>
          </w:p>
        </w:tc>
        <w:tc>
          <w:tcPr>
            <w:tcW w:w="1853" w:type="dxa"/>
            <w:noWrap w:val="0"/>
            <w:vAlign w:val="top"/>
          </w:tcPr>
          <w:p w14:paraId="5B61A731">
            <w:pPr>
              <w:pStyle w:val="11"/>
              <w:spacing w:before="38" w:line="198" w:lineRule="auto"/>
              <w:ind w:left="709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建渣</w:t>
            </w:r>
          </w:p>
        </w:tc>
      </w:tr>
    </w:tbl>
    <w:p w14:paraId="55E6CE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313" w:afterLines="100" w:line="580" w:lineRule="exact"/>
        <w:textAlignment w:val="baseline"/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</w:pPr>
    </w:p>
    <w:p w14:paraId="023229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313" w:afterLines="100" w:line="580" w:lineRule="exact"/>
        <w:textAlignment w:val="baseline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  <w:t>附件</w:t>
      </w:r>
      <w:r>
        <w:rPr>
          <w:rFonts w:hint="default" w:ascii="Times New Roman" w:hAnsi="Times New Roman" w:eastAsia="宋体" w:cs="Times New Roman"/>
          <w:spacing w:val="8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  <w:t>：拆除内容</w:t>
      </w:r>
    </w:p>
    <w:tbl>
      <w:tblPr>
        <w:tblStyle w:val="12"/>
        <w:tblW w:w="723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1358"/>
        <w:gridCol w:w="1348"/>
        <w:gridCol w:w="1349"/>
        <w:gridCol w:w="1838"/>
      </w:tblGrid>
      <w:tr w14:paraId="054FB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343" w:type="dxa"/>
            <w:noWrap w:val="0"/>
            <w:vAlign w:val="top"/>
          </w:tcPr>
          <w:p w14:paraId="13968160">
            <w:pPr>
              <w:pStyle w:val="11"/>
              <w:spacing w:before="244" w:line="221" w:lineRule="auto"/>
              <w:ind w:left="45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序号</w:t>
            </w:r>
          </w:p>
        </w:tc>
        <w:tc>
          <w:tcPr>
            <w:tcW w:w="1358" w:type="dxa"/>
            <w:noWrap w:val="0"/>
            <w:vAlign w:val="top"/>
          </w:tcPr>
          <w:p w14:paraId="787508BB">
            <w:pPr>
              <w:pStyle w:val="11"/>
              <w:spacing w:before="246" w:line="221" w:lineRule="auto"/>
              <w:ind w:left="462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名称</w:t>
            </w:r>
          </w:p>
        </w:tc>
        <w:tc>
          <w:tcPr>
            <w:tcW w:w="1348" w:type="dxa"/>
            <w:noWrap w:val="0"/>
            <w:vAlign w:val="top"/>
          </w:tcPr>
          <w:p w14:paraId="5EE45B0A">
            <w:pPr>
              <w:pStyle w:val="11"/>
              <w:spacing w:before="242" w:line="219" w:lineRule="auto"/>
              <w:ind w:left="24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结构材质</w:t>
            </w:r>
          </w:p>
        </w:tc>
        <w:tc>
          <w:tcPr>
            <w:tcW w:w="1349" w:type="dxa"/>
            <w:noWrap w:val="0"/>
            <w:vAlign w:val="top"/>
          </w:tcPr>
          <w:p w14:paraId="177D1EB7">
            <w:pPr>
              <w:pStyle w:val="11"/>
              <w:spacing w:before="244" w:line="220" w:lineRule="auto"/>
              <w:ind w:left="2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计量单位</w:t>
            </w:r>
          </w:p>
        </w:tc>
        <w:tc>
          <w:tcPr>
            <w:tcW w:w="1838" w:type="dxa"/>
            <w:noWrap w:val="0"/>
            <w:vAlign w:val="top"/>
          </w:tcPr>
          <w:p w14:paraId="28EB834E">
            <w:pPr>
              <w:pStyle w:val="11"/>
              <w:spacing w:before="243" w:line="219" w:lineRule="auto"/>
              <w:ind w:left="436"/>
              <w:rPr>
                <w:sz w:val="24"/>
                <w:szCs w:val="24"/>
              </w:rPr>
            </w:pPr>
            <w:r>
              <w:rPr>
                <w:spacing w:val="26"/>
                <w:sz w:val="24"/>
                <w:szCs w:val="24"/>
              </w:rPr>
              <w:t>数量(m²)</w:t>
            </w:r>
          </w:p>
        </w:tc>
      </w:tr>
      <w:tr w14:paraId="1EE27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343" w:type="dxa"/>
            <w:noWrap w:val="0"/>
            <w:vAlign w:val="top"/>
          </w:tcPr>
          <w:p w14:paraId="72F2C31D">
            <w:pPr>
              <w:pStyle w:val="11"/>
              <w:spacing w:before="93" w:line="163" w:lineRule="auto"/>
              <w:ind w:left="6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noWrap w:val="0"/>
            <w:vAlign w:val="top"/>
          </w:tcPr>
          <w:p w14:paraId="0E66C8E6">
            <w:pPr>
              <w:pStyle w:val="11"/>
              <w:spacing w:before="40" w:line="210" w:lineRule="auto"/>
              <w:ind w:left="35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办公楼</w:t>
            </w:r>
          </w:p>
        </w:tc>
        <w:tc>
          <w:tcPr>
            <w:tcW w:w="1348" w:type="dxa"/>
            <w:noWrap w:val="0"/>
            <w:vAlign w:val="top"/>
          </w:tcPr>
          <w:p w14:paraId="4D48BE7B">
            <w:pPr>
              <w:pStyle w:val="11"/>
              <w:spacing w:before="43" w:line="207" w:lineRule="auto"/>
              <w:ind w:left="45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砖混</w:t>
            </w:r>
          </w:p>
        </w:tc>
        <w:tc>
          <w:tcPr>
            <w:tcW w:w="1349" w:type="dxa"/>
            <w:noWrap w:val="0"/>
            <w:vAlign w:val="top"/>
          </w:tcPr>
          <w:p w14:paraId="44538162">
            <w:pPr>
              <w:pStyle w:val="11"/>
              <w:spacing w:before="82" w:line="173" w:lineRule="auto"/>
              <w:ind w:left="5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m²</w:t>
            </w:r>
          </w:p>
        </w:tc>
        <w:tc>
          <w:tcPr>
            <w:tcW w:w="1838" w:type="dxa"/>
            <w:noWrap w:val="0"/>
            <w:vAlign w:val="top"/>
          </w:tcPr>
          <w:p w14:paraId="5EF5A781">
            <w:pPr>
              <w:pStyle w:val="11"/>
              <w:spacing w:before="94" w:line="162" w:lineRule="auto"/>
              <w:ind w:left="64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70.20</w:t>
            </w:r>
          </w:p>
        </w:tc>
      </w:tr>
      <w:tr w14:paraId="028E5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343" w:type="dxa"/>
            <w:noWrap w:val="0"/>
            <w:vAlign w:val="top"/>
          </w:tcPr>
          <w:p w14:paraId="1A7C435D">
            <w:pPr>
              <w:pStyle w:val="11"/>
              <w:spacing w:before="105" w:line="161" w:lineRule="auto"/>
              <w:ind w:left="6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8" w:type="dxa"/>
            <w:noWrap w:val="0"/>
            <w:vAlign w:val="top"/>
          </w:tcPr>
          <w:p w14:paraId="7B1A5BD7">
            <w:pPr>
              <w:pStyle w:val="11"/>
              <w:spacing w:before="52" w:line="208" w:lineRule="auto"/>
              <w:ind w:left="46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食堂</w:t>
            </w:r>
          </w:p>
        </w:tc>
        <w:tc>
          <w:tcPr>
            <w:tcW w:w="1348" w:type="dxa"/>
            <w:noWrap w:val="0"/>
            <w:vAlign w:val="top"/>
          </w:tcPr>
          <w:p w14:paraId="5FAEB86A">
            <w:pPr>
              <w:pStyle w:val="11"/>
              <w:spacing w:before="53" w:line="207" w:lineRule="auto"/>
              <w:ind w:left="45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砖混</w:t>
            </w:r>
          </w:p>
        </w:tc>
        <w:tc>
          <w:tcPr>
            <w:tcW w:w="1349" w:type="dxa"/>
            <w:noWrap w:val="0"/>
            <w:vAlign w:val="top"/>
          </w:tcPr>
          <w:p w14:paraId="599F1D34">
            <w:pPr>
              <w:pStyle w:val="11"/>
              <w:spacing w:before="93" w:line="172" w:lineRule="auto"/>
              <w:ind w:left="5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m²</w:t>
            </w:r>
          </w:p>
        </w:tc>
        <w:tc>
          <w:tcPr>
            <w:tcW w:w="1838" w:type="dxa"/>
            <w:noWrap w:val="0"/>
            <w:vAlign w:val="top"/>
          </w:tcPr>
          <w:p w14:paraId="6949CE76">
            <w:pPr>
              <w:pStyle w:val="11"/>
              <w:spacing w:before="105" w:line="161" w:lineRule="auto"/>
              <w:ind w:left="64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78.44</w:t>
            </w:r>
          </w:p>
        </w:tc>
      </w:tr>
      <w:tr w14:paraId="7206B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343" w:type="dxa"/>
            <w:shd w:val="clear" w:color="auto" w:fill="auto"/>
            <w:noWrap w:val="0"/>
            <w:vAlign w:val="top"/>
          </w:tcPr>
          <w:p w14:paraId="73234A98">
            <w:pPr>
              <w:pStyle w:val="11"/>
              <w:spacing w:before="96" w:line="160" w:lineRule="auto"/>
              <w:ind w:left="6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8" w:type="dxa"/>
            <w:shd w:val="clear" w:color="auto" w:fill="F1F6FB"/>
            <w:noWrap w:val="0"/>
            <w:vAlign w:val="top"/>
          </w:tcPr>
          <w:p w14:paraId="5CAE7657">
            <w:pPr>
              <w:pStyle w:val="11"/>
              <w:spacing w:before="42" w:line="208" w:lineRule="auto"/>
              <w:ind w:left="46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水塔</w:t>
            </w:r>
          </w:p>
        </w:tc>
        <w:tc>
          <w:tcPr>
            <w:tcW w:w="1348" w:type="dxa"/>
            <w:noWrap w:val="0"/>
            <w:vAlign w:val="top"/>
          </w:tcPr>
          <w:p w14:paraId="136F859E">
            <w:pPr>
              <w:pStyle w:val="11"/>
              <w:spacing w:before="44" w:line="206" w:lineRule="auto"/>
              <w:ind w:left="45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砖混</w:t>
            </w:r>
          </w:p>
        </w:tc>
        <w:tc>
          <w:tcPr>
            <w:tcW w:w="1349" w:type="dxa"/>
            <w:noWrap w:val="0"/>
            <w:vAlign w:val="top"/>
          </w:tcPr>
          <w:p w14:paraId="1478A7B0">
            <w:pPr>
              <w:pStyle w:val="11"/>
              <w:spacing w:before="84" w:line="171" w:lineRule="auto"/>
              <w:ind w:left="5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m²</w:t>
            </w:r>
          </w:p>
        </w:tc>
        <w:tc>
          <w:tcPr>
            <w:tcW w:w="1838" w:type="dxa"/>
            <w:noWrap w:val="0"/>
            <w:vAlign w:val="top"/>
          </w:tcPr>
          <w:p w14:paraId="256DBE37">
            <w:pPr>
              <w:pStyle w:val="11"/>
              <w:spacing w:before="95" w:line="161" w:lineRule="auto"/>
              <w:ind w:left="7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1.77</w:t>
            </w:r>
          </w:p>
        </w:tc>
      </w:tr>
      <w:tr w14:paraId="0759C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343" w:type="dxa"/>
            <w:noWrap w:val="0"/>
            <w:vAlign w:val="top"/>
          </w:tcPr>
          <w:p w14:paraId="4C8C3203">
            <w:pPr>
              <w:pStyle w:val="11"/>
              <w:spacing w:before="98" w:line="159" w:lineRule="auto"/>
              <w:ind w:left="6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8" w:type="dxa"/>
            <w:noWrap w:val="0"/>
            <w:vAlign w:val="top"/>
          </w:tcPr>
          <w:p w14:paraId="11C85547">
            <w:pPr>
              <w:pStyle w:val="11"/>
              <w:spacing w:before="44" w:line="206" w:lineRule="auto"/>
              <w:ind w:left="401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厕所1</w:t>
            </w:r>
          </w:p>
        </w:tc>
        <w:tc>
          <w:tcPr>
            <w:tcW w:w="1348" w:type="dxa"/>
            <w:noWrap w:val="0"/>
            <w:vAlign w:val="top"/>
          </w:tcPr>
          <w:p w14:paraId="41E55D4D">
            <w:pPr>
              <w:pStyle w:val="11"/>
              <w:spacing w:before="45" w:line="205" w:lineRule="auto"/>
              <w:ind w:left="45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砖混</w:t>
            </w:r>
          </w:p>
        </w:tc>
        <w:tc>
          <w:tcPr>
            <w:tcW w:w="1349" w:type="dxa"/>
            <w:noWrap w:val="0"/>
            <w:vAlign w:val="top"/>
          </w:tcPr>
          <w:p w14:paraId="5A0A8BDA">
            <w:pPr>
              <w:pStyle w:val="11"/>
              <w:spacing w:before="85" w:line="170" w:lineRule="auto"/>
              <w:ind w:left="5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m²</w:t>
            </w:r>
          </w:p>
        </w:tc>
        <w:tc>
          <w:tcPr>
            <w:tcW w:w="1838" w:type="dxa"/>
            <w:noWrap w:val="0"/>
            <w:vAlign w:val="top"/>
          </w:tcPr>
          <w:p w14:paraId="446C65D4">
            <w:pPr>
              <w:pStyle w:val="11"/>
              <w:spacing w:before="98" w:line="159" w:lineRule="auto"/>
              <w:ind w:left="6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35.62</w:t>
            </w:r>
          </w:p>
        </w:tc>
      </w:tr>
      <w:tr w14:paraId="2095D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343" w:type="dxa"/>
            <w:noWrap w:val="0"/>
            <w:vAlign w:val="top"/>
          </w:tcPr>
          <w:p w14:paraId="2211DEA0">
            <w:pPr>
              <w:pStyle w:val="11"/>
              <w:spacing w:before="100" w:line="158" w:lineRule="auto"/>
              <w:ind w:left="6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8" w:type="dxa"/>
            <w:noWrap w:val="0"/>
            <w:vAlign w:val="top"/>
          </w:tcPr>
          <w:p w14:paraId="3148839F">
            <w:pPr>
              <w:pStyle w:val="11"/>
              <w:spacing w:before="44" w:line="207" w:lineRule="auto"/>
              <w:ind w:left="251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办公车间</w:t>
            </w:r>
          </w:p>
        </w:tc>
        <w:tc>
          <w:tcPr>
            <w:tcW w:w="1348" w:type="dxa"/>
            <w:noWrap w:val="0"/>
            <w:vAlign w:val="top"/>
          </w:tcPr>
          <w:p w14:paraId="47855D42">
            <w:pPr>
              <w:pStyle w:val="11"/>
              <w:spacing w:before="44" w:line="207" w:lineRule="auto"/>
              <w:ind w:left="45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框架</w:t>
            </w:r>
          </w:p>
        </w:tc>
        <w:tc>
          <w:tcPr>
            <w:tcW w:w="1349" w:type="dxa"/>
            <w:noWrap w:val="0"/>
            <w:vAlign w:val="top"/>
          </w:tcPr>
          <w:p w14:paraId="13E009F3">
            <w:pPr>
              <w:pStyle w:val="11"/>
              <w:spacing w:before="86" w:line="170" w:lineRule="auto"/>
              <w:ind w:left="5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m²</w:t>
            </w:r>
          </w:p>
        </w:tc>
        <w:tc>
          <w:tcPr>
            <w:tcW w:w="1838" w:type="dxa"/>
            <w:noWrap w:val="0"/>
            <w:vAlign w:val="top"/>
          </w:tcPr>
          <w:p w14:paraId="07DB92BC">
            <w:pPr>
              <w:pStyle w:val="11"/>
              <w:spacing w:before="74" w:line="181" w:lineRule="auto"/>
              <w:ind w:left="4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1,138.92</w:t>
            </w:r>
          </w:p>
        </w:tc>
      </w:tr>
      <w:tr w14:paraId="4C757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343" w:type="dxa"/>
            <w:noWrap w:val="0"/>
            <w:vAlign w:val="top"/>
          </w:tcPr>
          <w:p w14:paraId="52CC517E">
            <w:pPr>
              <w:pStyle w:val="11"/>
              <w:spacing w:before="109" w:line="167" w:lineRule="auto"/>
              <w:ind w:left="6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8" w:type="dxa"/>
            <w:noWrap w:val="0"/>
            <w:vAlign w:val="top"/>
          </w:tcPr>
          <w:p w14:paraId="6332E406">
            <w:pPr>
              <w:pStyle w:val="11"/>
              <w:spacing w:before="55" w:line="214" w:lineRule="auto"/>
              <w:ind w:left="512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棚1</w:t>
            </w:r>
          </w:p>
        </w:tc>
        <w:tc>
          <w:tcPr>
            <w:tcW w:w="1348" w:type="dxa"/>
            <w:noWrap w:val="0"/>
            <w:vAlign w:val="top"/>
          </w:tcPr>
          <w:p w14:paraId="6262E5F6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349" w:type="dxa"/>
            <w:noWrap w:val="0"/>
            <w:vAlign w:val="top"/>
          </w:tcPr>
          <w:p w14:paraId="60A3B87F">
            <w:pPr>
              <w:pStyle w:val="11"/>
              <w:spacing w:before="96" w:line="178" w:lineRule="auto"/>
              <w:ind w:left="5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m²</w:t>
            </w:r>
          </w:p>
        </w:tc>
        <w:tc>
          <w:tcPr>
            <w:tcW w:w="1838" w:type="dxa"/>
            <w:noWrap w:val="0"/>
            <w:vAlign w:val="top"/>
          </w:tcPr>
          <w:p w14:paraId="6D7CE96A">
            <w:pPr>
              <w:pStyle w:val="11"/>
              <w:spacing w:before="107" w:line="168" w:lineRule="auto"/>
              <w:ind w:left="6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81.09</w:t>
            </w:r>
          </w:p>
        </w:tc>
      </w:tr>
      <w:tr w14:paraId="26947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343" w:type="dxa"/>
            <w:noWrap w:val="0"/>
            <w:vAlign w:val="top"/>
          </w:tcPr>
          <w:p w14:paraId="7DABD9DF">
            <w:pPr>
              <w:pStyle w:val="11"/>
              <w:spacing w:before="101" w:line="177" w:lineRule="exact"/>
              <w:ind w:left="60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</w:t>
            </w:r>
          </w:p>
        </w:tc>
        <w:tc>
          <w:tcPr>
            <w:tcW w:w="1358" w:type="dxa"/>
            <w:noWrap w:val="0"/>
            <w:vAlign w:val="top"/>
          </w:tcPr>
          <w:p w14:paraId="5B8890A7">
            <w:pPr>
              <w:pStyle w:val="11"/>
              <w:spacing w:before="45" w:line="205" w:lineRule="auto"/>
              <w:ind w:left="51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棚2</w:t>
            </w:r>
          </w:p>
        </w:tc>
        <w:tc>
          <w:tcPr>
            <w:tcW w:w="1348" w:type="dxa"/>
            <w:noWrap w:val="0"/>
            <w:vAlign w:val="top"/>
          </w:tcPr>
          <w:p w14:paraId="6EFF307E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349" w:type="dxa"/>
            <w:noWrap w:val="0"/>
            <w:vAlign w:val="top"/>
          </w:tcPr>
          <w:p w14:paraId="1C4ED0C9">
            <w:pPr>
              <w:pStyle w:val="11"/>
              <w:spacing w:before="86" w:line="169" w:lineRule="auto"/>
              <w:ind w:left="5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m²</w:t>
            </w:r>
          </w:p>
        </w:tc>
        <w:tc>
          <w:tcPr>
            <w:tcW w:w="1838" w:type="dxa"/>
            <w:noWrap w:val="0"/>
            <w:vAlign w:val="top"/>
          </w:tcPr>
          <w:p w14:paraId="4C307C35">
            <w:pPr>
              <w:pStyle w:val="11"/>
              <w:spacing w:before="99" w:line="158" w:lineRule="auto"/>
              <w:ind w:left="64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16.20</w:t>
            </w:r>
          </w:p>
        </w:tc>
      </w:tr>
      <w:tr w14:paraId="033F6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343" w:type="dxa"/>
            <w:noWrap w:val="0"/>
            <w:vAlign w:val="top"/>
          </w:tcPr>
          <w:p w14:paraId="7F880437">
            <w:pPr>
              <w:pStyle w:val="11"/>
              <w:spacing w:before="100" w:line="157" w:lineRule="auto"/>
              <w:ind w:left="6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58" w:type="dxa"/>
            <w:noWrap w:val="0"/>
            <w:vAlign w:val="top"/>
          </w:tcPr>
          <w:p w14:paraId="01CC677B">
            <w:pPr>
              <w:pStyle w:val="11"/>
              <w:spacing w:before="46" w:line="204" w:lineRule="auto"/>
              <w:ind w:left="3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水泥地</w:t>
            </w:r>
          </w:p>
        </w:tc>
        <w:tc>
          <w:tcPr>
            <w:tcW w:w="1348" w:type="dxa"/>
            <w:noWrap w:val="0"/>
            <w:vAlign w:val="top"/>
          </w:tcPr>
          <w:p w14:paraId="7295886B">
            <w:pPr>
              <w:pStyle w:val="11"/>
              <w:spacing w:before="58" w:line="194" w:lineRule="auto"/>
              <w:ind w:left="5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砼</w:t>
            </w:r>
          </w:p>
        </w:tc>
        <w:tc>
          <w:tcPr>
            <w:tcW w:w="1349" w:type="dxa"/>
            <w:noWrap w:val="0"/>
            <w:vAlign w:val="top"/>
          </w:tcPr>
          <w:p w14:paraId="60B4AEC7">
            <w:pPr>
              <w:pStyle w:val="11"/>
              <w:spacing w:before="87" w:line="168" w:lineRule="auto"/>
              <w:ind w:left="5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m²</w:t>
            </w:r>
          </w:p>
        </w:tc>
        <w:tc>
          <w:tcPr>
            <w:tcW w:w="1838" w:type="dxa"/>
            <w:noWrap w:val="0"/>
            <w:vAlign w:val="top"/>
          </w:tcPr>
          <w:p w14:paraId="69DA087D">
            <w:pPr>
              <w:pStyle w:val="11"/>
              <w:spacing w:before="75" w:line="179" w:lineRule="auto"/>
              <w:ind w:left="4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1,688.00</w:t>
            </w:r>
          </w:p>
        </w:tc>
      </w:tr>
      <w:tr w14:paraId="3A898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343" w:type="dxa"/>
            <w:noWrap w:val="0"/>
            <w:vAlign w:val="top"/>
          </w:tcPr>
          <w:p w14:paraId="40611BFE">
            <w:pPr>
              <w:pStyle w:val="11"/>
              <w:spacing w:before="91" w:line="172" w:lineRule="exact"/>
              <w:ind w:left="60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</w:t>
            </w:r>
          </w:p>
        </w:tc>
        <w:tc>
          <w:tcPr>
            <w:tcW w:w="1358" w:type="dxa"/>
            <w:noWrap w:val="0"/>
            <w:vAlign w:val="top"/>
          </w:tcPr>
          <w:p w14:paraId="224581CA">
            <w:pPr>
              <w:pStyle w:val="11"/>
              <w:spacing w:before="37" w:line="199" w:lineRule="auto"/>
              <w:ind w:left="352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排水沟</w:t>
            </w:r>
          </w:p>
        </w:tc>
        <w:tc>
          <w:tcPr>
            <w:tcW w:w="1348" w:type="dxa"/>
            <w:noWrap w:val="0"/>
            <w:vAlign w:val="top"/>
          </w:tcPr>
          <w:p w14:paraId="4BE04739">
            <w:pPr>
              <w:pStyle w:val="11"/>
              <w:spacing w:before="39" w:line="197" w:lineRule="auto"/>
              <w:ind w:left="45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砖混</w:t>
            </w:r>
          </w:p>
        </w:tc>
        <w:tc>
          <w:tcPr>
            <w:tcW w:w="1349" w:type="dxa"/>
            <w:noWrap w:val="0"/>
            <w:vAlign w:val="top"/>
          </w:tcPr>
          <w:p w14:paraId="0D02E42E">
            <w:pPr>
              <w:pStyle w:val="11"/>
              <w:spacing w:before="79" w:line="162" w:lineRule="auto"/>
              <w:ind w:left="5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m²</w:t>
            </w:r>
          </w:p>
        </w:tc>
        <w:tc>
          <w:tcPr>
            <w:tcW w:w="1838" w:type="dxa"/>
            <w:noWrap w:val="0"/>
            <w:vAlign w:val="top"/>
          </w:tcPr>
          <w:p w14:paraId="0C682D01">
            <w:pPr>
              <w:pStyle w:val="11"/>
              <w:spacing w:before="91" w:line="172" w:lineRule="exact"/>
              <w:ind w:left="596"/>
              <w:rPr>
                <w:sz w:val="24"/>
                <w:szCs w:val="24"/>
              </w:rPr>
            </w:pPr>
            <w:r>
              <w:rPr>
                <w:spacing w:val="-2"/>
                <w:position w:val="-2"/>
                <w:sz w:val="24"/>
                <w:szCs w:val="24"/>
              </w:rPr>
              <w:t>309.14</w:t>
            </w:r>
          </w:p>
        </w:tc>
      </w:tr>
      <w:tr w14:paraId="1A92F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343" w:type="dxa"/>
            <w:noWrap w:val="0"/>
            <w:vAlign w:val="top"/>
          </w:tcPr>
          <w:p w14:paraId="50B55A41">
            <w:pPr>
              <w:pStyle w:val="11"/>
              <w:spacing w:before="91" w:line="172" w:lineRule="exact"/>
              <w:ind w:left="605"/>
              <w:rPr>
                <w:rFonts w:hint="default" w:eastAsia="宋体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58" w:type="dxa"/>
            <w:noWrap w:val="0"/>
            <w:vAlign w:val="top"/>
          </w:tcPr>
          <w:p w14:paraId="6FEF9DC2">
            <w:pPr>
              <w:pStyle w:val="11"/>
              <w:spacing w:before="37" w:line="199" w:lineRule="auto"/>
              <w:ind w:left="352"/>
              <w:rPr>
                <w:rFonts w:hint="eastAsia" w:eastAsia="宋体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>围墙</w:t>
            </w:r>
          </w:p>
        </w:tc>
        <w:tc>
          <w:tcPr>
            <w:tcW w:w="1348" w:type="dxa"/>
            <w:noWrap w:val="0"/>
            <w:vAlign w:val="top"/>
          </w:tcPr>
          <w:p w14:paraId="44E3435F">
            <w:pPr>
              <w:pStyle w:val="11"/>
              <w:spacing w:before="39" w:line="197" w:lineRule="auto"/>
              <w:ind w:left="453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砖混</w:t>
            </w:r>
          </w:p>
        </w:tc>
        <w:tc>
          <w:tcPr>
            <w:tcW w:w="1349" w:type="dxa"/>
            <w:noWrap w:val="0"/>
            <w:vAlign w:val="top"/>
          </w:tcPr>
          <w:p w14:paraId="3506A653">
            <w:pPr>
              <w:pStyle w:val="11"/>
              <w:spacing w:before="79" w:line="162" w:lineRule="auto"/>
              <w:ind w:left="506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  <w:sz w:val="24"/>
                <w:szCs w:val="24"/>
              </w:rPr>
              <w:t>m²</w:t>
            </w:r>
          </w:p>
        </w:tc>
        <w:tc>
          <w:tcPr>
            <w:tcW w:w="1838" w:type="dxa"/>
            <w:noWrap w:val="0"/>
            <w:vAlign w:val="top"/>
          </w:tcPr>
          <w:p w14:paraId="3D0FAC0B">
            <w:pPr>
              <w:pStyle w:val="11"/>
              <w:spacing w:before="91" w:line="172" w:lineRule="exact"/>
              <w:ind w:left="596"/>
              <w:rPr>
                <w:spacing w:val="-2"/>
                <w:position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872.83</w:t>
            </w:r>
          </w:p>
        </w:tc>
      </w:tr>
    </w:tbl>
    <w:p w14:paraId="1D304BB3">
      <w:pPr>
        <w:pStyle w:val="9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45D08">
    <w:pPr>
      <w:spacing w:line="219" w:lineRule="auto"/>
      <w:ind w:left="3439"/>
      <w:rPr>
        <w:rFonts w:ascii="宋体" w:hAnsi="宋体" w:eastAsia="宋体" w:cs="宋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5186A0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5186A0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389354"/>
    <w:multiLevelType w:val="singleLevel"/>
    <w:tmpl w:val="FF389354"/>
    <w:lvl w:ilvl="0" w:tentative="0">
      <w:start w:val="1"/>
      <w:numFmt w:val="chineseCounting"/>
      <w:suff w:val="nothing"/>
      <w:lvlText w:val="第%1条、"/>
      <w:lvlJc w:val="left"/>
      <w:rPr>
        <w:rFonts w:hint="eastAsia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NDdjNTk2MjY4Nzg5ODE3NWYxZGU4ODU0YjIwYzIifQ=="/>
  </w:docVars>
  <w:rsids>
    <w:rsidRoot w:val="3A336C59"/>
    <w:rsid w:val="025F4662"/>
    <w:rsid w:val="05F37AA1"/>
    <w:rsid w:val="085B710C"/>
    <w:rsid w:val="0CBC4882"/>
    <w:rsid w:val="1422333F"/>
    <w:rsid w:val="17816BE0"/>
    <w:rsid w:val="1D4619A4"/>
    <w:rsid w:val="2369313B"/>
    <w:rsid w:val="252C08C4"/>
    <w:rsid w:val="2C265C9D"/>
    <w:rsid w:val="300E51DC"/>
    <w:rsid w:val="3A336C59"/>
    <w:rsid w:val="3AE10910"/>
    <w:rsid w:val="3E353638"/>
    <w:rsid w:val="3EAB4A2C"/>
    <w:rsid w:val="412D70FE"/>
    <w:rsid w:val="448A6B93"/>
    <w:rsid w:val="44E4041B"/>
    <w:rsid w:val="46E50E70"/>
    <w:rsid w:val="4D2515D1"/>
    <w:rsid w:val="55B743BB"/>
    <w:rsid w:val="561F0AAE"/>
    <w:rsid w:val="570606C5"/>
    <w:rsid w:val="59162714"/>
    <w:rsid w:val="59A65848"/>
    <w:rsid w:val="5A0024B5"/>
    <w:rsid w:val="5B0F5D9A"/>
    <w:rsid w:val="5E496B74"/>
    <w:rsid w:val="5F881C77"/>
    <w:rsid w:val="60791F08"/>
    <w:rsid w:val="61A84056"/>
    <w:rsid w:val="62970423"/>
    <w:rsid w:val="62AC2121"/>
    <w:rsid w:val="6399632D"/>
    <w:rsid w:val="6C4D7FD2"/>
    <w:rsid w:val="79E52E77"/>
    <w:rsid w:val="7AE94D76"/>
    <w:rsid w:val="7B245083"/>
    <w:rsid w:val="7E755665"/>
    <w:rsid w:val="7E9A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next w:val="1"/>
    <w:qFormat/>
    <w:uiPriority w:val="0"/>
    <w:pPr>
      <w:ind w:firstLine="640" w:firstLineChars="200"/>
    </w:pPr>
  </w:style>
  <w:style w:type="paragraph" w:customStyle="1" w:styleId="9">
    <w:name w:val="标题 5（有编号）（绿盟科技）"/>
    <w:basedOn w:val="1"/>
    <w:next w:val="10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0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1983</Words>
  <Characters>2143</Characters>
  <Lines>0</Lines>
  <Paragraphs>0</Paragraphs>
  <TotalTime>4</TotalTime>
  <ScaleCrop>false</ScaleCrop>
  <LinksUpToDate>false</LinksUpToDate>
  <CharactersWithSpaces>2144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2023-05-12T09:17:00Z</dcterms:created>
  <dc:creator>C</dc:creator>
  <cp:lastModifiedBy>C</cp:lastModifiedBy>
  <cp:lastPrinted>2023-05-12T10:04:00Z</cp:lastPrinted>
  <dcterms:modified xsi:type="dcterms:W3CDTF">2024-08-12T08:02:40Z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7F2F03F491E14D1A93E98382A3A7427D_13</vt:lpwstr>
  </property>
</Properties>
</file>