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927DA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报价模板：</w:t>
      </w:r>
    </w:p>
    <w:p w14:paraId="243FAC9E">
      <w:pPr>
        <w:pStyle w:val="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5ED4753A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其中第六污水处理厂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，第七污水处理厂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，第十污水处理站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，第十三污水处理站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，第十四污水处理站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，第二十三污水处理站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注：所有报价均用人民币表示，其总价即为履行合同的固定价格，该费用为固定包干费用，包括但不限于人工费、材料费、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配套土建、设备拆除、安装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、差旅费、税费、利润、保险等费用等为完成本项目约定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事项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的所有费用，以及后续服务费。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B862C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3B34E4F"/>
    <w:rsid w:val="4B667F63"/>
    <w:rsid w:val="5DAB78D0"/>
    <w:rsid w:val="6F8466C2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character" w:customStyle="1" w:styleId="8">
    <w:name w:val="标题 3 Char"/>
    <w:link w:val="4"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2024-07-17T08:01:26Z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3A86BDFD063E403A9F5B72A4556E1230_12</vt:lpwstr>
  </property>
</Properties>
</file>