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F73A">
      <w:pPr>
        <w:pageBreakBefore w:val="0"/>
        <w:kinsoku/>
        <w:wordWrap/>
        <w:overflowPunct/>
        <w:topLinePunct w:val="0"/>
        <w:autoSpaceDE/>
        <w:autoSpaceDN/>
        <w:bidi w:val="0"/>
        <w:spacing w:line="360" w:lineRule="auto"/>
        <w:jc w:val="center"/>
        <w:rPr>
          <w:rStyle w:val="12"/>
          <w:rFonts w:hint="eastAsia" w:ascii="仿宋" w:hAnsi="仿宋" w:eastAsia="仿宋" w:cs="仿宋"/>
          <w:b/>
          <w:bCs/>
          <w:sz w:val="44"/>
          <w:szCs w:val="44"/>
        </w:rPr>
      </w:pPr>
    </w:p>
    <w:p w14:paraId="6786C558">
      <w:pPr>
        <w:pStyle w:val="11"/>
        <w:pageBreakBefore w:val="0"/>
        <w:kinsoku/>
        <w:wordWrap/>
        <w:overflowPunct/>
        <w:topLinePunct w:val="0"/>
        <w:autoSpaceDE/>
        <w:autoSpaceDN/>
        <w:bidi w:val="0"/>
        <w:spacing w:line="360" w:lineRule="auto"/>
        <w:rPr>
          <w:rFonts w:hint="eastAsia"/>
        </w:rPr>
      </w:pPr>
    </w:p>
    <w:p w14:paraId="469D72C9">
      <w:pPr>
        <w:pageBreakBefore w:val="0"/>
        <w:kinsoku/>
        <w:wordWrap/>
        <w:overflowPunct/>
        <w:topLinePunct w:val="0"/>
        <w:autoSpaceDE/>
        <w:autoSpaceDN/>
        <w:bidi w:val="0"/>
        <w:spacing w:line="360" w:lineRule="auto"/>
        <w:jc w:val="center"/>
        <w:rPr>
          <w:rStyle w:val="12"/>
          <w:rFonts w:ascii="仿宋" w:hAnsi="仿宋" w:eastAsia="仿宋" w:cs="仿宋"/>
          <w:b/>
          <w:bCs/>
          <w:sz w:val="56"/>
          <w:szCs w:val="56"/>
        </w:rPr>
      </w:pPr>
      <w:r>
        <w:rPr>
          <w:rStyle w:val="12"/>
          <w:rFonts w:hint="eastAsia" w:ascii="仿宋" w:hAnsi="仿宋" w:eastAsia="仿宋" w:cs="仿宋"/>
          <w:b/>
          <w:bCs/>
          <w:sz w:val="56"/>
          <w:szCs w:val="56"/>
          <w:highlight w:val="yellow"/>
          <w:lang w:val="en-US"/>
        </w:rPr>
        <w:t>XXXXXXXX</w:t>
      </w:r>
      <w:r>
        <w:rPr>
          <w:rStyle w:val="12"/>
          <w:rFonts w:hint="eastAsia" w:ascii="仿宋" w:hAnsi="仿宋" w:eastAsia="仿宋" w:cs="仿宋"/>
          <w:b/>
          <w:bCs/>
          <w:sz w:val="56"/>
          <w:szCs w:val="56"/>
        </w:rPr>
        <w:t>项目</w:t>
      </w:r>
    </w:p>
    <w:p w14:paraId="3C345996">
      <w:pPr>
        <w:pageBreakBefore w:val="0"/>
        <w:kinsoku/>
        <w:wordWrap/>
        <w:overflowPunct/>
        <w:topLinePunct w:val="0"/>
        <w:autoSpaceDE/>
        <w:autoSpaceDN/>
        <w:bidi w:val="0"/>
        <w:spacing w:line="360" w:lineRule="auto"/>
        <w:jc w:val="center"/>
        <w:rPr>
          <w:rStyle w:val="12"/>
          <w:rFonts w:ascii="仿宋" w:hAnsi="仿宋" w:eastAsia="仿宋" w:cs="仿宋"/>
          <w:b/>
          <w:bCs/>
          <w:sz w:val="56"/>
          <w:szCs w:val="56"/>
        </w:rPr>
      </w:pPr>
    </w:p>
    <w:p w14:paraId="496A1369">
      <w:pPr>
        <w:pageBreakBefore w:val="0"/>
        <w:kinsoku/>
        <w:wordWrap/>
        <w:overflowPunct/>
        <w:topLinePunct w:val="0"/>
        <w:autoSpaceDE/>
        <w:autoSpaceDN/>
        <w:bidi w:val="0"/>
        <w:spacing w:line="360" w:lineRule="auto"/>
        <w:jc w:val="center"/>
        <w:rPr>
          <w:rStyle w:val="12"/>
          <w:rFonts w:ascii="仿宋" w:hAnsi="仿宋" w:eastAsia="仿宋" w:cs="仿宋"/>
          <w:b/>
          <w:bCs/>
          <w:sz w:val="56"/>
          <w:szCs w:val="56"/>
        </w:rPr>
      </w:pPr>
      <w:r>
        <w:rPr>
          <w:rStyle w:val="12"/>
          <w:rFonts w:hint="eastAsia" w:ascii="仿宋" w:hAnsi="仿宋" w:eastAsia="仿宋" w:cs="仿宋"/>
          <w:b/>
          <w:bCs/>
          <w:sz w:val="56"/>
          <w:szCs w:val="56"/>
          <w:lang w:val="en-US"/>
        </w:rPr>
        <w:t>咨询</w:t>
      </w:r>
      <w:r>
        <w:rPr>
          <w:rStyle w:val="12"/>
          <w:rFonts w:hint="eastAsia" w:ascii="仿宋" w:hAnsi="仿宋" w:eastAsia="仿宋" w:cs="仿宋"/>
          <w:b/>
          <w:bCs/>
          <w:sz w:val="56"/>
          <w:szCs w:val="56"/>
        </w:rPr>
        <w:t>服务协议</w:t>
      </w:r>
    </w:p>
    <w:p w14:paraId="7692D563">
      <w:pPr>
        <w:pageBreakBefore w:val="0"/>
        <w:kinsoku/>
        <w:wordWrap/>
        <w:overflowPunct/>
        <w:topLinePunct w:val="0"/>
        <w:autoSpaceDE/>
        <w:autoSpaceDN/>
        <w:bidi w:val="0"/>
        <w:spacing w:line="360" w:lineRule="auto"/>
        <w:jc w:val="center"/>
        <w:rPr>
          <w:rStyle w:val="12"/>
          <w:rFonts w:hint="default" w:ascii="仿宋" w:hAnsi="仿宋" w:eastAsia="仿宋" w:cs="仿宋"/>
          <w:sz w:val="36"/>
          <w:szCs w:val="36"/>
          <w:lang w:val="en-US"/>
        </w:rPr>
      </w:pPr>
    </w:p>
    <w:p w14:paraId="311E5E54">
      <w:pPr>
        <w:pageBreakBefore w:val="0"/>
        <w:kinsoku/>
        <w:wordWrap/>
        <w:overflowPunct/>
        <w:topLinePunct w:val="0"/>
        <w:autoSpaceDE/>
        <w:autoSpaceDN/>
        <w:bidi w:val="0"/>
        <w:spacing w:line="360" w:lineRule="auto"/>
        <w:jc w:val="center"/>
        <w:rPr>
          <w:rStyle w:val="12"/>
          <w:rFonts w:ascii="仿宋" w:hAnsi="仿宋" w:eastAsia="仿宋" w:cs="仿宋"/>
          <w:sz w:val="36"/>
          <w:szCs w:val="36"/>
        </w:rPr>
      </w:pPr>
    </w:p>
    <w:p w14:paraId="03D7C467">
      <w:pPr>
        <w:pageBreakBefore w:val="0"/>
        <w:kinsoku/>
        <w:wordWrap/>
        <w:overflowPunct/>
        <w:topLinePunct w:val="0"/>
        <w:autoSpaceDE/>
        <w:autoSpaceDN/>
        <w:bidi w:val="0"/>
        <w:spacing w:line="360" w:lineRule="auto"/>
        <w:jc w:val="center"/>
        <w:rPr>
          <w:rStyle w:val="12"/>
          <w:rFonts w:ascii="仿宋" w:hAnsi="仿宋" w:eastAsia="仿宋" w:cs="仿宋"/>
          <w:sz w:val="36"/>
          <w:szCs w:val="36"/>
        </w:rPr>
      </w:pPr>
    </w:p>
    <w:p w14:paraId="7A955C41">
      <w:pPr>
        <w:pageBreakBefore w:val="0"/>
        <w:kinsoku/>
        <w:wordWrap/>
        <w:overflowPunct/>
        <w:topLinePunct w:val="0"/>
        <w:autoSpaceDE/>
        <w:autoSpaceDN/>
        <w:bidi w:val="0"/>
        <w:spacing w:line="360" w:lineRule="auto"/>
        <w:rPr>
          <w:rStyle w:val="12"/>
          <w:rFonts w:ascii="仿宋" w:hAnsi="仿宋" w:eastAsia="仿宋" w:cs="仿宋"/>
          <w:sz w:val="36"/>
          <w:szCs w:val="36"/>
        </w:rPr>
      </w:pPr>
    </w:p>
    <w:p w14:paraId="1C462AC5">
      <w:pPr>
        <w:pageBreakBefore w:val="0"/>
        <w:kinsoku/>
        <w:wordWrap/>
        <w:overflowPunct/>
        <w:topLinePunct w:val="0"/>
        <w:autoSpaceDE/>
        <w:autoSpaceDN/>
        <w:bidi w:val="0"/>
        <w:spacing w:line="360" w:lineRule="auto"/>
        <w:rPr>
          <w:rStyle w:val="12"/>
          <w:rFonts w:ascii="仿宋" w:hAnsi="仿宋" w:eastAsia="仿宋" w:cs="仿宋"/>
          <w:sz w:val="36"/>
          <w:szCs w:val="36"/>
        </w:rPr>
      </w:pPr>
    </w:p>
    <w:p w14:paraId="202E5C22">
      <w:pPr>
        <w:pageBreakBefore w:val="0"/>
        <w:kinsoku/>
        <w:wordWrap/>
        <w:overflowPunct/>
        <w:topLinePunct w:val="0"/>
        <w:autoSpaceDE/>
        <w:autoSpaceDN/>
        <w:bidi w:val="0"/>
        <w:spacing w:line="360" w:lineRule="auto"/>
        <w:rPr>
          <w:rStyle w:val="12"/>
          <w:rFonts w:ascii="仿宋" w:hAnsi="仿宋" w:eastAsia="仿宋" w:cs="仿宋"/>
          <w:sz w:val="36"/>
          <w:szCs w:val="36"/>
        </w:rPr>
      </w:pPr>
    </w:p>
    <w:p w14:paraId="54760A13">
      <w:pPr>
        <w:pageBreakBefore w:val="0"/>
        <w:kinsoku/>
        <w:wordWrap/>
        <w:overflowPunct/>
        <w:topLinePunct w:val="0"/>
        <w:autoSpaceDE/>
        <w:autoSpaceDN/>
        <w:bidi w:val="0"/>
        <w:spacing w:line="360" w:lineRule="auto"/>
        <w:rPr>
          <w:rStyle w:val="12"/>
          <w:rFonts w:ascii="仿宋" w:hAnsi="仿宋" w:eastAsia="仿宋" w:cs="仿宋"/>
          <w:sz w:val="36"/>
          <w:szCs w:val="36"/>
        </w:rPr>
      </w:pPr>
    </w:p>
    <w:p w14:paraId="0DA7BA63">
      <w:pPr>
        <w:pageBreakBefore w:val="0"/>
        <w:kinsoku/>
        <w:wordWrap/>
        <w:overflowPunct/>
        <w:topLinePunct w:val="0"/>
        <w:autoSpaceDE/>
        <w:autoSpaceDN/>
        <w:bidi w:val="0"/>
        <w:spacing w:line="360" w:lineRule="auto"/>
        <w:rPr>
          <w:rStyle w:val="12"/>
          <w:rFonts w:ascii="仿宋" w:hAnsi="仿宋" w:eastAsia="仿宋" w:cs="仿宋"/>
          <w:sz w:val="36"/>
          <w:szCs w:val="36"/>
        </w:rPr>
      </w:pPr>
    </w:p>
    <w:p w14:paraId="5DBD0052">
      <w:pPr>
        <w:pageBreakBefore w:val="0"/>
        <w:kinsoku/>
        <w:wordWrap/>
        <w:overflowPunct/>
        <w:topLinePunct w:val="0"/>
        <w:autoSpaceDE/>
        <w:autoSpaceDN/>
        <w:bidi w:val="0"/>
        <w:spacing w:line="360" w:lineRule="auto"/>
        <w:jc w:val="center"/>
        <w:rPr>
          <w:rStyle w:val="12"/>
          <w:rFonts w:ascii="仿宋" w:hAnsi="仿宋" w:eastAsia="仿宋" w:cs="仿宋"/>
          <w:sz w:val="36"/>
          <w:szCs w:val="36"/>
        </w:rPr>
      </w:pPr>
    </w:p>
    <w:p w14:paraId="5C9826F8">
      <w:pPr>
        <w:pageBreakBefore w:val="0"/>
        <w:kinsoku/>
        <w:wordWrap/>
        <w:overflowPunct/>
        <w:topLinePunct w:val="0"/>
        <w:autoSpaceDE/>
        <w:autoSpaceDN/>
        <w:bidi w:val="0"/>
        <w:spacing w:line="360" w:lineRule="auto"/>
        <w:ind w:firstLine="640" w:firstLineChars="200"/>
        <w:rPr>
          <w:rStyle w:val="12"/>
          <w:rFonts w:hint="default" w:ascii="仿宋" w:hAnsi="仿宋" w:eastAsia="仿宋" w:cs="仿宋"/>
          <w:sz w:val="32"/>
          <w:szCs w:val="32"/>
          <w:lang w:val="en-US"/>
        </w:rPr>
      </w:pPr>
      <w:r>
        <w:rPr>
          <w:rStyle w:val="12"/>
          <w:rFonts w:hint="eastAsia" w:ascii="仿宋" w:hAnsi="仿宋" w:eastAsia="仿宋" w:cs="仿宋"/>
          <w:sz w:val="32"/>
          <w:szCs w:val="32"/>
        </w:rPr>
        <w:t>甲方（盖章）：</w:t>
      </w:r>
      <w:r>
        <w:rPr>
          <w:rStyle w:val="12"/>
          <w:rFonts w:hint="eastAsia" w:ascii="仿宋" w:hAnsi="仿宋" w:eastAsia="仿宋" w:cs="仿宋"/>
          <w:sz w:val="32"/>
          <w:szCs w:val="32"/>
          <w:lang w:val="en-US"/>
        </w:rPr>
        <w:t>XXXXX</w:t>
      </w:r>
    </w:p>
    <w:p w14:paraId="3262DAC2">
      <w:pPr>
        <w:pageBreakBefore w:val="0"/>
        <w:kinsoku/>
        <w:wordWrap/>
        <w:overflowPunct/>
        <w:topLinePunct w:val="0"/>
        <w:autoSpaceDE/>
        <w:autoSpaceDN/>
        <w:bidi w:val="0"/>
        <w:spacing w:line="360" w:lineRule="auto"/>
        <w:ind w:left="638" w:leftChars="304" w:firstLine="0" w:firstLineChars="0"/>
        <w:rPr>
          <w:rStyle w:val="12"/>
          <w:rFonts w:hint="default" w:ascii="仿宋" w:hAnsi="仿宋" w:eastAsia="仿宋" w:cs="仿宋"/>
          <w:sz w:val="32"/>
          <w:szCs w:val="32"/>
          <w:lang w:val="en-US"/>
        </w:rPr>
      </w:pPr>
      <w:r>
        <w:rPr>
          <w:rStyle w:val="12"/>
          <w:rFonts w:hint="eastAsia" w:ascii="仿宋" w:hAnsi="仿宋" w:eastAsia="仿宋" w:cs="仿宋"/>
          <w:sz w:val="32"/>
          <w:szCs w:val="32"/>
        </w:rPr>
        <w:t>乙方（盖章）：</w:t>
      </w:r>
      <w:r>
        <w:rPr>
          <w:rStyle w:val="12"/>
          <w:rFonts w:hint="eastAsia" w:ascii="仿宋" w:hAnsi="仿宋" w:eastAsia="仿宋" w:cs="仿宋"/>
          <w:sz w:val="32"/>
          <w:szCs w:val="32"/>
          <w:lang w:val="en-US"/>
        </w:rPr>
        <w:t>XXXXX</w:t>
      </w:r>
    </w:p>
    <w:p w14:paraId="77A8E891">
      <w:pPr>
        <w:pageBreakBefore w:val="0"/>
        <w:kinsoku/>
        <w:wordWrap/>
        <w:overflowPunct/>
        <w:topLinePunct w:val="0"/>
        <w:autoSpaceDE/>
        <w:autoSpaceDN/>
        <w:bidi w:val="0"/>
        <w:spacing w:line="360" w:lineRule="auto"/>
        <w:ind w:left="638" w:leftChars="304" w:firstLine="0" w:firstLineChars="0"/>
        <w:rPr>
          <w:rStyle w:val="12"/>
          <w:rFonts w:hint="eastAsia" w:ascii="仿宋" w:hAnsi="仿宋" w:eastAsia="仿宋" w:cs="仿宋"/>
          <w:sz w:val="32"/>
          <w:szCs w:val="32"/>
        </w:rPr>
      </w:pPr>
    </w:p>
    <w:p w14:paraId="36A93D19">
      <w:pPr>
        <w:pageBreakBefore w:val="0"/>
        <w:kinsoku/>
        <w:wordWrap/>
        <w:overflowPunct/>
        <w:topLinePunct w:val="0"/>
        <w:autoSpaceDE/>
        <w:autoSpaceDN/>
        <w:bidi w:val="0"/>
        <w:spacing w:line="360" w:lineRule="auto"/>
        <w:jc w:val="center"/>
        <w:rPr>
          <w:rStyle w:val="12"/>
          <w:rFonts w:ascii="仿宋" w:hAnsi="仿宋" w:eastAsia="仿宋" w:cs="仿宋"/>
          <w:sz w:val="36"/>
          <w:szCs w:val="36"/>
        </w:rPr>
      </w:pPr>
      <w:r>
        <w:rPr>
          <w:rStyle w:val="12"/>
          <w:rFonts w:hint="eastAsia" w:ascii="仿宋" w:hAnsi="仿宋" w:eastAsia="仿宋" w:cs="仿宋"/>
          <w:sz w:val="36"/>
          <w:szCs w:val="36"/>
        </w:rPr>
        <w:t xml:space="preserve">   </w:t>
      </w:r>
      <w:r>
        <w:rPr>
          <w:rStyle w:val="12"/>
          <w:rFonts w:hint="eastAsia" w:ascii="仿宋" w:hAnsi="仿宋" w:eastAsia="仿宋" w:cs="仿宋"/>
          <w:sz w:val="36"/>
          <w:szCs w:val="36"/>
          <w:lang w:val="en-US"/>
        </w:rPr>
        <w:t xml:space="preserve">2024 </w:t>
      </w:r>
      <w:r>
        <w:rPr>
          <w:rStyle w:val="12"/>
          <w:rFonts w:hint="eastAsia" w:ascii="仿宋" w:hAnsi="仿宋" w:eastAsia="仿宋" w:cs="仿宋"/>
          <w:sz w:val="36"/>
          <w:szCs w:val="36"/>
        </w:rPr>
        <w:t xml:space="preserve">年 </w:t>
      </w:r>
      <w:r>
        <w:rPr>
          <w:rStyle w:val="12"/>
          <w:rFonts w:hint="eastAsia" w:ascii="仿宋" w:hAnsi="仿宋" w:eastAsia="仿宋" w:cs="仿宋"/>
          <w:sz w:val="36"/>
          <w:szCs w:val="36"/>
          <w:lang w:val="en-US"/>
        </w:rPr>
        <w:t xml:space="preserve"> </w:t>
      </w:r>
      <w:r>
        <w:rPr>
          <w:rStyle w:val="12"/>
          <w:rFonts w:hint="eastAsia" w:ascii="仿宋" w:hAnsi="仿宋" w:eastAsia="仿宋" w:cs="仿宋"/>
          <w:sz w:val="36"/>
          <w:szCs w:val="36"/>
        </w:rPr>
        <w:t xml:space="preserve"> 月   日</w:t>
      </w:r>
    </w:p>
    <w:p w14:paraId="1678A27D">
      <w:pPr>
        <w:pStyle w:val="13"/>
        <w:pageBreakBefore w:val="0"/>
        <w:widowControl/>
        <w:kinsoku/>
        <w:wordWrap/>
        <w:overflowPunct/>
        <w:topLinePunct w:val="0"/>
        <w:autoSpaceDE/>
        <w:autoSpaceDN/>
        <w:bidi w:val="0"/>
        <w:spacing w:line="360" w:lineRule="auto"/>
        <w:rPr>
          <w:rStyle w:val="12"/>
          <w:rFonts w:ascii="仿宋" w:hAnsi="仿宋" w:eastAsia="仿宋" w:cs="仿宋"/>
        </w:rPr>
      </w:pPr>
    </w:p>
    <w:p w14:paraId="038B5B59">
      <w:pPr>
        <w:pStyle w:val="13"/>
        <w:pageBreakBefore w:val="0"/>
        <w:widowControl/>
        <w:kinsoku/>
        <w:wordWrap/>
        <w:overflowPunct/>
        <w:topLinePunct w:val="0"/>
        <w:autoSpaceDE/>
        <w:autoSpaceDN/>
        <w:bidi w:val="0"/>
        <w:spacing w:line="360" w:lineRule="auto"/>
        <w:rPr>
          <w:rStyle w:val="12"/>
          <w:rFonts w:ascii="仿宋" w:hAnsi="仿宋" w:eastAsia="仿宋" w:cs="仿宋"/>
        </w:rPr>
      </w:pPr>
    </w:p>
    <w:p w14:paraId="50566450">
      <w:pPr>
        <w:pStyle w:val="13"/>
        <w:pageBreakBefore w:val="0"/>
        <w:widowControl/>
        <w:kinsoku/>
        <w:wordWrap/>
        <w:overflowPunct/>
        <w:topLinePunct w:val="0"/>
        <w:autoSpaceDE/>
        <w:autoSpaceDN/>
        <w:bidi w:val="0"/>
        <w:spacing w:line="360" w:lineRule="auto"/>
        <w:rPr>
          <w:rStyle w:val="12"/>
          <w:rFonts w:ascii="仿宋" w:hAnsi="仿宋" w:eastAsia="仿宋" w:cs="仿宋"/>
        </w:rPr>
      </w:pPr>
    </w:p>
    <w:p w14:paraId="1CE27C8C">
      <w:pPr>
        <w:pStyle w:val="13"/>
        <w:pageBreakBefore w:val="0"/>
        <w:widowControl/>
        <w:kinsoku/>
        <w:wordWrap/>
        <w:overflowPunct/>
        <w:topLinePunct w:val="0"/>
        <w:autoSpaceDE/>
        <w:autoSpaceDN/>
        <w:bidi w:val="0"/>
        <w:spacing w:line="360" w:lineRule="auto"/>
        <w:rPr>
          <w:rStyle w:val="12"/>
          <w:rFonts w:ascii="仿宋" w:hAnsi="仿宋" w:eastAsia="仿宋" w:cs="仿宋"/>
        </w:rPr>
      </w:pPr>
    </w:p>
    <w:p w14:paraId="57C3CD00">
      <w:pPr>
        <w:pageBreakBefore w:val="0"/>
        <w:kinsoku/>
        <w:wordWrap/>
        <w:overflowPunct/>
        <w:topLinePunct w:val="0"/>
        <w:autoSpaceDE/>
        <w:autoSpaceDN/>
        <w:bidi w:val="0"/>
        <w:spacing w:line="360" w:lineRule="auto"/>
        <w:jc w:val="center"/>
        <w:rPr>
          <w:rStyle w:val="12"/>
          <w:rFonts w:ascii="仿宋" w:hAnsi="仿宋" w:eastAsia="仿宋" w:cs="仿宋"/>
          <w:color w:val="auto"/>
          <w:sz w:val="36"/>
          <w:szCs w:val="36"/>
          <w:highlight w:val="none"/>
        </w:rPr>
      </w:pPr>
      <w:r>
        <w:rPr>
          <w:rStyle w:val="12"/>
          <w:rFonts w:hint="eastAsia" w:ascii="仿宋" w:hAnsi="仿宋" w:eastAsia="仿宋" w:cs="仿宋"/>
          <w:color w:val="auto"/>
          <w:sz w:val="36"/>
          <w:szCs w:val="36"/>
          <w:highlight w:val="none"/>
          <w:lang w:val="en-US"/>
        </w:rPr>
        <w:t>XXXXXXXX</w:t>
      </w:r>
      <w:r>
        <w:rPr>
          <w:rStyle w:val="12"/>
          <w:rFonts w:hint="eastAsia" w:ascii="仿宋" w:hAnsi="仿宋" w:eastAsia="仿宋" w:cs="仿宋"/>
          <w:color w:val="auto"/>
          <w:sz w:val="36"/>
          <w:szCs w:val="36"/>
          <w:highlight w:val="none"/>
        </w:rPr>
        <w:t>项目技术服务协议</w:t>
      </w:r>
    </w:p>
    <w:p w14:paraId="05ECD684">
      <w:pPr>
        <w:pageBreakBefore w:val="0"/>
        <w:kinsoku/>
        <w:wordWrap/>
        <w:overflowPunct/>
        <w:topLinePunct w:val="0"/>
        <w:autoSpaceDE/>
        <w:autoSpaceDN/>
        <w:bidi w:val="0"/>
        <w:spacing w:line="360" w:lineRule="auto"/>
        <w:rPr>
          <w:color w:val="auto"/>
          <w:highlight w:val="none"/>
        </w:rPr>
      </w:pPr>
      <w:r>
        <w:rPr>
          <w:rFonts w:hint="eastAsia"/>
          <w:color w:val="auto"/>
          <w:highlight w:val="none"/>
        </w:rPr>
        <w:t xml:space="preserve">            </w:t>
      </w:r>
    </w:p>
    <w:p w14:paraId="31EBF932">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color w:val="auto"/>
          <w:sz w:val="24"/>
          <w:highlight w:val="none"/>
          <w:lang w:val="en-US"/>
        </w:rPr>
      </w:pPr>
      <w:r>
        <w:rPr>
          <w:rStyle w:val="12"/>
          <w:rFonts w:hint="eastAsia" w:ascii="仿宋" w:hAnsi="仿宋" w:eastAsia="仿宋" w:cs="仿宋"/>
          <w:color w:val="auto"/>
          <w:sz w:val="24"/>
          <w:highlight w:val="none"/>
        </w:rPr>
        <w:t>甲方（业主方）：</w:t>
      </w:r>
      <w:r>
        <w:rPr>
          <w:rStyle w:val="12"/>
          <w:rFonts w:hint="eastAsia" w:ascii="仿宋" w:hAnsi="仿宋" w:eastAsia="仿宋" w:cs="仿宋"/>
          <w:color w:val="auto"/>
          <w:sz w:val="24"/>
          <w:highlight w:val="none"/>
          <w:lang w:val="en-US"/>
        </w:rPr>
        <w:t>XXXXXX</w:t>
      </w:r>
    </w:p>
    <w:p w14:paraId="4DD08F41">
      <w:pPr>
        <w:pageBreakBefore w:val="0"/>
        <w:kinsoku/>
        <w:wordWrap/>
        <w:overflowPunct/>
        <w:topLinePunct w:val="0"/>
        <w:autoSpaceDE/>
        <w:autoSpaceDN/>
        <w:bidi w:val="0"/>
        <w:spacing w:line="360" w:lineRule="auto"/>
        <w:ind w:firstLine="480" w:firstLineChars="200"/>
        <w:rPr>
          <w:rStyle w:val="12"/>
          <w:rFonts w:hint="default" w:ascii="仿宋" w:hAnsi="仿宋" w:eastAsia="仿宋" w:cs="仿宋"/>
          <w:color w:val="auto"/>
          <w:sz w:val="24"/>
          <w:highlight w:val="none"/>
          <w:lang w:val="en-US"/>
        </w:rPr>
      </w:pPr>
      <w:r>
        <w:rPr>
          <w:rStyle w:val="12"/>
          <w:rFonts w:hint="eastAsia" w:ascii="仿宋" w:hAnsi="仿宋" w:eastAsia="仿宋" w:cs="仿宋"/>
          <w:color w:val="auto"/>
          <w:sz w:val="24"/>
          <w:highlight w:val="none"/>
        </w:rPr>
        <w:t>乙方（咨询服务单位）：</w:t>
      </w:r>
      <w:r>
        <w:rPr>
          <w:rStyle w:val="12"/>
          <w:rFonts w:hint="eastAsia" w:ascii="仿宋" w:hAnsi="仿宋" w:eastAsia="仿宋" w:cs="仿宋"/>
          <w:color w:val="auto"/>
          <w:sz w:val="24"/>
          <w:highlight w:val="none"/>
          <w:lang w:val="en-US"/>
        </w:rPr>
        <w:t>XXXXX</w:t>
      </w:r>
    </w:p>
    <w:p w14:paraId="748D61D4">
      <w:pPr>
        <w:pageBreakBefore w:val="0"/>
        <w:kinsoku/>
        <w:wordWrap/>
        <w:overflowPunct/>
        <w:topLinePunct w:val="0"/>
        <w:autoSpaceDE/>
        <w:autoSpaceDN/>
        <w:bidi w:val="0"/>
        <w:spacing w:line="360" w:lineRule="auto"/>
        <w:ind w:firstLine="720" w:firstLineChars="300"/>
        <w:rPr>
          <w:rStyle w:val="12"/>
          <w:rFonts w:ascii="仿宋" w:hAnsi="仿宋" w:eastAsia="仿宋" w:cs="仿宋"/>
          <w:color w:val="auto"/>
          <w:sz w:val="24"/>
          <w:highlight w:val="none"/>
          <w:lang w:val="zh-TW" w:bidi="zh-TW"/>
        </w:rPr>
      </w:pPr>
    </w:p>
    <w:p w14:paraId="79916AE8">
      <w:pPr>
        <w:pageBreakBefore w:val="0"/>
        <w:kinsoku/>
        <w:wordWrap/>
        <w:overflowPunct/>
        <w:topLinePunct w:val="0"/>
        <w:autoSpaceDE/>
        <w:autoSpaceDN/>
        <w:bidi w:val="0"/>
        <w:spacing w:line="360" w:lineRule="auto"/>
        <w:ind w:firstLine="720" w:firstLineChars="3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zh-TW" w:bidi="zh-TW"/>
        </w:rPr>
        <w:t>甲方通过公开招标方式确定乙方为</w:t>
      </w:r>
      <w:r>
        <w:rPr>
          <w:rStyle w:val="12"/>
          <w:rFonts w:hint="eastAsia" w:ascii="仿宋" w:hAnsi="仿宋" w:eastAsia="仿宋" w:cs="仿宋"/>
          <w:color w:val="auto"/>
          <w:sz w:val="24"/>
          <w:highlight w:val="none"/>
          <w:lang w:val="en-US" w:bidi="zh-TW"/>
        </w:rPr>
        <w:t>XXXXXXX</w:t>
      </w:r>
      <w:r>
        <w:rPr>
          <w:rStyle w:val="12"/>
          <w:rFonts w:hint="eastAsia" w:ascii="仿宋" w:hAnsi="仿宋" w:eastAsia="仿宋" w:cs="仿宋"/>
          <w:color w:val="auto"/>
          <w:sz w:val="24"/>
          <w:highlight w:val="none"/>
          <w:lang w:bidi="zh-TW"/>
        </w:rPr>
        <w:t>的</w:t>
      </w:r>
      <w:r>
        <w:rPr>
          <w:rStyle w:val="12"/>
          <w:rFonts w:hint="eastAsia" w:ascii="仿宋" w:hAnsi="仿宋" w:eastAsia="仿宋" w:cs="仿宋"/>
          <w:color w:val="auto"/>
          <w:sz w:val="24"/>
          <w:highlight w:val="none"/>
          <w:lang w:val="en-US" w:bidi="zh-TW"/>
        </w:rPr>
        <w:t>融资</w:t>
      </w:r>
      <w:r>
        <w:rPr>
          <w:rStyle w:val="12"/>
          <w:rFonts w:hint="eastAsia" w:ascii="仿宋" w:hAnsi="仿宋" w:eastAsia="仿宋" w:cs="仿宋"/>
          <w:color w:val="auto"/>
          <w:sz w:val="24"/>
          <w:highlight w:val="none"/>
          <w:lang w:val="zh-TW" w:bidi="zh-TW"/>
        </w:rPr>
        <w:t>咨询服务</w:t>
      </w:r>
      <w:r>
        <w:rPr>
          <w:rStyle w:val="12"/>
          <w:rFonts w:hint="eastAsia" w:ascii="仿宋" w:hAnsi="仿宋" w:eastAsia="仿宋" w:cs="仿宋"/>
          <w:color w:val="auto"/>
          <w:sz w:val="24"/>
          <w:highlight w:val="none"/>
          <w:lang w:val="en-US" w:bidi="zh-TW"/>
        </w:rPr>
        <w:t>单位</w:t>
      </w:r>
      <w:r>
        <w:rPr>
          <w:rStyle w:val="12"/>
          <w:rFonts w:hint="eastAsia" w:ascii="仿宋" w:hAnsi="仿宋" w:eastAsia="仿宋" w:cs="仿宋"/>
          <w:color w:val="auto"/>
          <w:sz w:val="24"/>
          <w:highlight w:val="none"/>
          <w:lang w:val="zh-TW" w:bidi="zh-TW"/>
        </w:rPr>
        <w:t>，为此，</w:t>
      </w:r>
      <w:r>
        <w:rPr>
          <w:rStyle w:val="12"/>
          <w:rFonts w:hint="eastAsia" w:ascii="仿宋" w:hAnsi="仿宋" w:eastAsia="仿宋" w:cs="仿宋"/>
          <w:color w:val="auto"/>
          <w:sz w:val="24"/>
          <w:highlight w:val="none"/>
        </w:rPr>
        <w:t>根据《中华人民共和国民法典》相关规定，协议各方</w:t>
      </w:r>
      <w:r>
        <w:rPr>
          <w:rStyle w:val="12"/>
          <w:rFonts w:hint="eastAsia" w:ascii="仿宋" w:hAnsi="仿宋" w:eastAsia="仿宋" w:cs="仿宋"/>
          <w:color w:val="auto"/>
          <w:sz w:val="24"/>
          <w:highlight w:val="none"/>
          <w:lang w:val="zh-TW" w:bidi="zh-TW"/>
        </w:rPr>
        <w:t>经友好协商，达成一致意见，形成本协议，以资共同遵守。</w:t>
      </w:r>
      <w:bookmarkStart w:id="0" w:name="_GoBack"/>
      <w:bookmarkEnd w:id="0"/>
    </w:p>
    <w:p w14:paraId="0C65FBC6">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一、项目基本情况</w:t>
      </w:r>
    </w:p>
    <w:p w14:paraId="2980AD8A">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bidi="zh-TW"/>
        </w:rPr>
      </w:pPr>
      <w:r>
        <w:rPr>
          <w:rStyle w:val="12"/>
          <w:rFonts w:hint="eastAsia" w:ascii="仿宋" w:hAnsi="仿宋" w:eastAsia="仿宋" w:cs="仿宋"/>
          <w:color w:val="auto"/>
          <w:sz w:val="24"/>
          <w:highlight w:val="none"/>
          <w:lang w:val="zh-TW" w:eastAsia="zh-TW" w:bidi="zh-TW"/>
        </w:rPr>
        <w:t>1.</w:t>
      </w:r>
      <w:r>
        <w:rPr>
          <w:rStyle w:val="12"/>
          <w:rFonts w:hint="eastAsia" w:ascii="仿宋" w:hAnsi="仿宋" w:eastAsia="仿宋" w:cs="仿宋"/>
          <w:color w:val="auto"/>
          <w:sz w:val="24"/>
          <w:highlight w:val="none"/>
          <w:lang w:val="zh-CN" w:bidi="zh-TW"/>
        </w:rPr>
        <w:t>项目名称：</w:t>
      </w:r>
      <w:r>
        <w:rPr>
          <w:rStyle w:val="12"/>
          <w:rFonts w:hint="eastAsia" w:ascii="仿宋" w:hAnsi="仿宋" w:eastAsia="仿宋" w:cs="仿宋"/>
          <w:color w:val="auto"/>
          <w:sz w:val="24"/>
          <w:highlight w:val="none"/>
          <w:lang w:val="en-US" w:bidi="zh-TW"/>
        </w:rPr>
        <w:t>XXXXX</w:t>
      </w:r>
      <w:r>
        <w:rPr>
          <w:rStyle w:val="12"/>
          <w:rFonts w:hint="eastAsia" w:ascii="仿宋" w:hAnsi="仿宋" w:eastAsia="仿宋" w:cs="仿宋"/>
          <w:color w:val="auto"/>
          <w:sz w:val="24"/>
          <w:highlight w:val="none"/>
          <w:lang w:bidi="zh-TW"/>
        </w:rPr>
        <w:t>；</w:t>
      </w:r>
    </w:p>
    <w:p w14:paraId="3F0B67CC">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bidi="zh-TW"/>
        </w:rPr>
      </w:pPr>
      <w:r>
        <w:rPr>
          <w:rStyle w:val="12"/>
          <w:rFonts w:hint="eastAsia" w:ascii="仿宋" w:hAnsi="仿宋" w:eastAsia="仿宋" w:cs="仿宋"/>
          <w:color w:val="auto"/>
          <w:sz w:val="24"/>
          <w:highlight w:val="none"/>
          <w:lang w:val="zh-TW" w:eastAsia="zh-TW" w:bidi="zh-TW"/>
        </w:rPr>
        <w:t>2</w:t>
      </w:r>
      <w:r>
        <w:rPr>
          <w:rStyle w:val="12"/>
          <w:rFonts w:hint="eastAsia" w:ascii="仿宋" w:hAnsi="仿宋" w:eastAsia="仿宋" w:cs="仿宋"/>
          <w:color w:val="auto"/>
          <w:sz w:val="24"/>
          <w:highlight w:val="none"/>
          <w:lang w:bidi="zh-TW"/>
        </w:rPr>
        <w:t>.</w:t>
      </w:r>
      <w:r>
        <w:rPr>
          <w:rStyle w:val="12"/>
          <w:rFonts w:hint="eastAsia" w:ascii="仿宋" w:hAnsi="仿宋" w:eastAsia="仿宋" w:cs="仿宋"/>
          <w:color w:val="auto"/>
          <w:sz w:val="24"/>
          <w:highlight w:val="none"/>
          <w:lang w:val="zh-CN" w:bidi="zh-TW"/>
        </w:rPr>
        <w:t>项目地点：</w:t>
      </w:r>
      <w:r>
        <w:rPr>
          <w:rStyle w:val="12"/>
          <w:rFonts w:hint="eastAsia" w:ascii="仿宋" w:hAnsi="仿宋" w:eastAsia="仿宋" w:cs="仿宋"/>
          <w:color w:val="auto"/>
          <w:sz w:val="24"/>
          <w:highlight w:val="none"/>
          <w:lang w:val="en-US" w:bidi="zh-TW"/>
        </w:rPr>
        <w:t>XXXX</w:t>
      </w:r>
      <w:r>
        <w:rPr>
          <w:rStyle w:val="12"/>
          <w:rFonts w:hint="eastAsia" w:ascii="仿宋" w:hAnsi="仿宋" w:eastAsia="仿宋" w:cs="仿宋"/>
          <w:color w:val="auto"/>
          <w:sz w:val="24"/>
          <w:highlight w:val="none"/>
          <w:lang w:bidi="zh-TW"/>
        </w:rPr>
        <w:t>；</w:t>
      </w:r>
    </w:p>
    <w:p w14:paraId="1511B6AB">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bidi="zh-TW"/>
        </w:rPr>
      </w:pPr>
      <w:r>
        <w:rPr>
          <w:rStyle w:val="12"/>
          <w:rFonts w:hint="eastAsia" w:ascii="仿宋" w:hAnsi="仿宋" w:eastAsia="仿宋" w:cs="仿宋"/>
          <w:color w:val="auto"/>
          <w:sz w:val="24"/>
          <w:highlight w:val="none"/>
          <w:lang w:val="zh-TW" w:eastAsia="zh-TW" w:bidi="zh-TW"/>
        </w:rPr>
        <w:t>3</w:t>
      </w:r>
      <w:r>
        <w:rPr>
          <w:rStyle w:val="12"/>
          <w:rFonts w:hint="eastAsia" w:ascii="仿宋" w:hAnsi="仿宋" w:eastAsia="仿宋" w:cs="仿宋"/>
          <w:color w:val="auto"/>
          <w:sz w:val="24"/>
          <w:highlight w:val="none"/>
          <w:lang w:bidi="zh-TW"/>
        </w:rPr>
        <w:t>.</w:t>
      </w:r>
      <w:r>
        <w:rPr>
          <w:rStyle w:val="12"/>
          <w:rFonts w:hint="eastAsia" w:ascii="仿宋" w:hAnsi="仿宋" w:eastAsia="仿宋" w:cs="仿宋"/>
          <w:color w:val="auto"/>
          <w:sz w:val="24"/>
          <w:highlight w:val="none"/>
          <w:lang w:val="zh-CN" w:bidi="zh-TW"/>
        </w:rPr>
        <w:t>投资规模：本项目</w:t>
      </w:r>
      <w:r>
        <w:rPr>
          <w:rStyle w:val="12"/>
          <w:rFonts w:hint="eastAsia" w:ascii="仿宋" w:hAnsi="仿宋" w:eastAsia="仿宋" w:cs="仿宋"/>
          <w:color w:val="auto"/>
          <w:sz w:val="24"/>
          <w:highlight w:val="none"/>
          <w:lang w:val="en-US" w:bidi="zh-TW"/>
        </w:rPr>
        <w:t>XXXXX</w:t>
      </w:r>
      <w:r>
        <w:rPr>
          <w:rStyle w:val="12"/>
          <w:rFonts w:hint="eastAsia" w:ascii="仿宋" w:hAnsi="仿宋" w:eastAsia="仿宋" w:cs="仿宋"/>
          <w:color w:val="auto"/>
          <w:sz w:val="24"/>
          <w:highlight w:val="none"/>
          <w:lang w:bidi="zh-TW"/>
        </w:rPr>
        <w:t>规模</w:t>
      </w:r>
      <w:r>
        <w:rPr>
          <w:rStyle w:val="12"/>
          <w:rFonts w:hint="eastAsia" w:ascii="仿宋" w:hAnsi="仿宋" w:eastAsia="仿宋" w:cs="仿宋"/>
          <w:color w:val="auto"/>
          <w:sz w:val="24"/>
          <w:highlight w:val="none"/>
          <w:lang w:val="zh-CN" w:bidi="zh-TW"/>
        </w:rPr>
        <w:t>约为</w:t>
      </w:r>
      <w:r>
        <w:rPr>
          <w:rStyle w:val="12"/>
          <w:rFonts w:hint="eastAsia" w:ascii="仿宋" w:hAnsi="仿宋" w:eastAsia="仿宋" w:cs="仿宋"/>
          <w:color w:val="auto"/>
          <w:sz w:val="24"/>
          <w:highlight w:val="none"/>
          <w:lang w:val="en-US" w:bidi="zh-TW"/>
        </w:rPr>
        <w:t>XXXX</w:t>
      </w:r>
      <w:r>
        <w:rPr>
          <w:rStyle w:val="12"/>
          <w:rFonts w:hint="eastAsia" w:ascii="仿宋" w:hAnsi="仿宋" w:eastAsia="仿宋" w:cs="仿宋"/>
          <w:color w:val="auto"/>
          <w:sz w:val="24"/>
          <w:highlight w:val="none"/>
          <w:lang w:val="zh-CN" w:bidi="zh-TW"/>
        </w:rPr>
        <w:t>，</w:t>
      </w:r>
      <w:r>
        <w:rPr>
          <w:rStyle w:val="12"/>
          <w:rFonts w:hint="eastAsia" w:ascii="仿宋" w:hAnsi="仿宋" w:eastAsia="仿宋" w:cs="仿宋"/>
          <w:color w:val="auto"/>
          <w:sz w:val="24"/>
          <w:highlight w:val="none"/>
          <w:lang w:bidi="zh-TW"/>
        </w:rPr>
        <w:t>投资</w:t>
      </w:r>
      <w:r>
        <w:rPr>
          <w:rStyle w:val="12"/>
          <w:rFonts w:hint="eastAsia" w:ascii="仿宋" w:hAnsi="仿宋" w:eastAsia="仿宋" w:cs="仿宋"/>
          <w:color w:val="auto"/>
          <w:sz w:val="24"/>
          <w:highlight w:val="none"/>
          <w:lang w:val="zh-TW" w:bidi="zh-TW"/>
        </w:rPr>
        <w:t>约为</w:t>
      </w:r>
      <w:r>
        <w:rPr>
          <w:rStyle w:val="12"/>
          <w:rFonts w:hint="eastAsia" w:ascii="仿宋" w:hAnsi="仿宋" w:eastAsia="仿宋" w:cs="仿宋"/>
          <w:color w:val="auto"/>
          <w:sz w:val="24"/>
          <w:highlight w:val="none"/>
          <w:lang w:val="en-US" w:bidi="zh-TW"/>
        </w:rPr>
        <w:t>XX</w:t>
      </w:r>
      <w:r>
        <w:rPr>
          <w:rStyle w:val="12"/>
          <w:rFonts w:hint="eastAsia" w:ascii="仿宋" w:hAnsi="仿宋" w:eastAsia="仿宋" w:cs="仿宋"/>
          <w:color w:val="auto"/>
          <w:sz w:val="24"/>
          <w:highlight w:val="none"/>
          <w:lang w:val="zh-TW" w:bidi="zh-TW"/>
        </w:rPr>
        <w:t>亿元；</w:t>
      </w:r>
    </w:p>
    <w:p w14:paraId="45F0E58D">
      <w:pPr>
        <w:pageBreakBefore w:val="0"/>
        <w:kinsoku/>
        <w:wordWrap/>
        <w:overflowPunct/>
        <w:topLinePunct w:val="0"/>
        <w:autoSpaceDE/>
        <w:autoSpaceDN/>
        <w:bidi w:val="0"/>
        <w:spacing w:line="360" w:lineRule="auto"/>
        <w:rPr>
          <w:rStyle w:val="12"/>
          <w:rFonts w:ascii="仿宋" w:hAnsi="仿宋" w:eastAsia="仿宋" w:cs="仿宋"/>
          <w:color w:val="auto"/>
          <w:sz w:val="24"/>
          <w:highlight w:val="none"/>
        </w:rPr>
      </w:pPr>
      <w:r>
        <w:rPr>
          <w:rStyle w:val="12"/>
          <w:rFonts w:hint="eastAsia" w:ascii="仿宋" w:hAnsi="仿宋" w:eastAsia="仿宋" w:cs="仿宋"/>
          <w:b/>
          <w:bCs/>
          <w:color w:val="auto"/>
          <w:sz w:val="24"/>
          <w:highlight w:val="none"/>
        </w:rPr>
        <w:t>二、服务内容</w:t>
      </w:r>
    </w:p>
    <w:p w14:paraId="0AF24D39">
      <w:pPr>
        <w:pStyle w:val="13"/>
        <w:pageBreakBefore w:val="0"/>
        <w:widowControl/>
        <w:kinsoku/>
        <w:wordWrap/>
        <w:overflowPunct/>
        <w:topLinePunct w:val="0"/>
        <w:autoSpaceDE/>
        <w:autoSpaceDN/>
        <w:bidi w:val="0"/>
        <w:spacing w:after="0"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1.项目合规性咨询服务；</w:t>
      </w:r>
    </w:p>
    <w:p w14:paraId="0E9972B4">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2.承贷主体合规性咨询服务；</w:t>
      </w:r>
    </w:p>
    <w:p w14:paraId="2FF0C4F9">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3</w:t>
      </w:r>
      <w:r>
        <w:rPr>
          <w:rStyle w:val="12"/>
          <w:rFonts w:hint="eastAsia" w:ascii="仿宋" w:hAnsi="仿宋" w:eastAsia="仿宋" w:cs="仿宋"/>
          <w:color w:val="auto"/>
          <w:sz w:val="24"/>
          <w:highlight w:val="none"/>
        </w:rPr>
        <w:t>.具体融资方案咨询策划；</w:t>
      </w:r>
    </w:p>
    <w:p w14:paraId="55F847E0">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4</w:t>
      </w:r>
      <w:r>
        <w:rPr>
          <w:rStyle w:val="12"/>
          <w:rFonts w:hint="eastAsia" w:ascii="仿宋" w:hAnsi="仿宋" w:eastAsia="仿宋" w:cs="仿宋"/>
          <w:color w:val="auto"/>
          <w:sz w:val="24"/>
          <w:highlight w:val="none"/>
        </w:rPr>
        <w:t>.项目投资概算；</w:t>
      </w:r>
    </w:p>
    <w:p w14:paraId="7500B7DC">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5</w:t>
      </w:r>
      <w:r>
        <w:rPr>
          <w:rStyle w:val="12"/>
          <w:rFonts w:hint="eastAsia" w:ascii="仿宋" w:hAnsi="仿宋" w:eastAsia="仿宋" w:cs="仿宋"/>
          <w:color w:val="auto"/>
          <w:sz w:val="24"/>
          <w:highlight w:val="none"/>
        </w:rPr>
        <w:t>.项目还款方案设计及经济技术评价；</w:t>
      </w:r>
    </w:p>
    <w:p w14:paraId="68C2B94B">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6</w:t>
      </w:r>
      <w:r>
        <w:rPr>
          <w:rStyle w:val="12"/>
          <w:rFonts w:hint="eastAsia" w:ascii="仿宋" w:hAnsi="仿宋" w:eastAsia="仿宋" w:cs="仿宋"/>
          <w:color w:val="auto"/>
          <w:sz w:val="24"/>
          <w:highlight w:val="none"/>
        </w:rPr>
        <w:t>.配套政府文件拟写；</w:t>
      </w:r>
    </w:p>
    <w:p w14:paraId="513A1D87">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7</w:t>
      </w:r>
      <w:r>
        <w:rPr>
          <w:rStyle w:val="12"/>
          <w:rFonts w:hint="eastAsia" w:ascii="仿宋" w:hAnsi="仿宋" w:eastAsia="仿宋" w:cs="仿宋"/>
          <w:color w:val="auto"/>
          <w:sz w:val="24"/>
          <w:highlight w:val="none"/>
        </w:rPr>
        <w:t>.出具项目可行性研究报告；</w:t>
      </w:r>
    </w:p>
    <w:p w14:paraId="752241D1">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8</w:t>
      </w:r>
      <w:r>
        <w:rPr>
          <w:rStyle w:val="12"/>
          <w:rFonts w:hint="eastAsia" w:ascii="仿宋" w:hAnsi="仿宋" w:eastAsia="仿宋" w:cs="仿宋"/>
          <w:color w:val="auto"/>
          <w:sz w:val="24"/>
          <w:highlight w:val="none"/>
        </w:rPr>
        <w:t>.草拟并协助完成融资过程中的申贷文件；</w:t>
      </w:r>
    </w:p>
    <w:p w14:paraId="5EB3DD83">
      <w:pPr>
        <w:pageBreakBefore w:val="0"/>
        <w:kinsoku/>
        <w:wordWrap/>
        <w:overflowPunct/>
        <w:topLinePunct w:val="0"/>
        <w:autoSpaceDE/>
        <w:autoSpaceDN/>
        <w:bidi w:val="0"/>
        <w:snapToGrid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9</w:t>
      </w:r>
      <w:r>
        <w:rPr>
          <w:rStyle w:val="12"/>
          <w:rFonts w:hint="eastAsia" w:ascii="仿宋" w:hAnsi="仿宋" w:eastAsia="仿宋" w:cs="仿宋"/>
          <w:color w:val="auto"/>
          <w:sz w:val="24"/>
          <w:highlight w:val="none"/>
        </w:rPr>
        <w:t>.项目融资全过程协调服务。</w:t>
      </w:r>
    </w:p>
    <w:p w14:paraId="7E23D83D">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三、各方权利与义务</w:t>
      </w:r>
    </w:p>
    <w:p w14:paraId="370AC742">
      <w:pPr>
        <w:pageBreakBefore w:val="0"/>
        <w:kinsoku/>
        <w:wordWrap/>
        <w:overflowPunct/>
        <w:topLinePunct w:val="0"/>
        <w:autoSpaceDE/>
        <w:autoSpaceDN/>
        <w:bidi w:val="0"/>
        <w:spacing w:line="360" w:lineRule="auto"/>
        <w:ind w:left="420" w:left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（一）甲方的权利与义务</w:t>
      </w:r>
    </w:p>
    <w:p w14:paraId="0C291F48">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zh-TW" w:eastAsia="zh-TW" w:bidi="zh-TW"/>
        </w:rPr>
        <w:t>1.甲方有权对合同规定范围内乙方的服务行为进行监督和检查，拥有监管权。有权定期核对乙方提供服务所配备的人员数量。对甲方认为不合理的部分有权下达整改通知书，并要求乙方限期整改。</w:t>
      </w:r>
    </w:p>
    <w:p w14:paraId="1C4C7C2A">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zh-TW" w:eastAsia="zh-TW" w:bidi="zh-TW"/>
        </w:rPr>
        <w:t>2.甲方有权依据双方签订的考评办法对乙方提供的服务进行定期考评。当考评结果未达到标准时，有权依据考评办法约定的数额扣除履约保证金。</w:t>
      </w:r>
    </w:p>
    <w:p w14:paraId="71CE59E5">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en-US" w:eastAsia="zh-CN" w:bidi="zh-TW"/>
        </w:rPr>
        <w:t>3</w:t>
      </w:r>
      <w:r>
        <w:rPr>
          <w:rStyle w:val="12"/>
          <w:rFonts w:hint="eastAsia" w:ascii="仿宋" w:hAnsi="仿宋" w:eastAsia="仿宋" w:cs="仿宋"/>
          <w:color w:val="auto"/>
          <w:sz w:val="24"/>
          <w:highlight w:val="none"/>
          <w:lang w:val="zh-TW" w:eastAsia="zh-TW" w:bidi="zh-TW"/>
        </w:rPr>
        <w:t>.根据本合同规定，按时向乙方支付应付服务费用。</w:t>
      </w:r>
    </w:p>
    <w:p w14:paraId="6C953E08">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en-US" w:eastAsia="zh-CN" w:bidi="zh-TW"/>
        </w:rPr>
        <w:t>4</w:t>
      </w:r>
      <w:r>
        <w:rPr>
          <w:rStyle w:val="12"/>
          <w:rFonts w:hint="eastAsia" w:ascii="仿宋" w:hAnsi="仿宋" w:eastAsia="仿宋" w:cs="仿宋"/>
          <w:color w:val="auto"/>
          <w:sz w:val="24"/>
          <w:highlight w:val="none"/>
          <w:lang w:val="zh-TW" w:eastAsia="zh-TW" w:bidi="zh-TW"/>
        </w:rPr>
        <w:t>.国家法律、法规所规定由甲方承担的其它责任。</w:t>
      </w:r>
    </w:p>
    <w:p w14:paraId="1100AFE9">
      <w:pPr>
        <w:pageBreakBefore w:val="0"/>
        <w:kinsoku/>
        <w:wordWrap/>
        <w:overflowPunct/>
        <w:topLinePunct w:val="0"/>
        <w:autoSpaceDE/>
        <w:autoSpaceDN/>
        <w:bidi w:val="0"/>
        <w:spacing w:line="360" w:lineRule="auto"/>
        <w:ind w:left="420" w:left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（二）乙方的权利与义务</w:t>
      </w:r>
    </w:p>
    <w:p w14:paraId="0F0B8EBE">
      <w:pPr>
        <w:pageBreakBefore w:val="0"/>
        <w:kinsoku/>
        <w:wordWrap/>
        <w:overflowPunct/>
        <w:topLinePunct w:val="0"/>
        <w:autoSpaceDE/>
        <w:autoSpaceDN/>
        <w:bidi w:val="0"/>
        <w:spacing w:line="360" w:lineRule="auto"/>
        <w:ind w:firstLine="480" w:firstLineChars="200"/>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1.对本合同规定的委托服务范围内的项目享有管理权及服务义务。</w:t>
      </w:r>
    </w:p>
    <w:p w14:paraId="25DEF151">
      <w:pPr>
        <w:pageBreakBefore w:val="0"/>
        <w:kinsoku/>
        <w:wordWrap/>
        <w:overflowPunct/>
        <w:topLinePunct w:val="0"/>
        <w:autoSpaceDE/>
        <w:autoSpaceDN/>
        <w:bidi w:val="0"/>
        <w:spacing w:line="360" w:lineRule="auto"/>
        <w:ind w:firstLine="480" w:firstLineChars="200"/>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2.根据本合同的规定向甲方收取相关服务费用，并有权在本项目管理范围内管理及合理使用。</w:t>
      </w:r>
    </w:p>
    <w:p w14:paraId="77572C25">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highlight w:val="none"/>
        </w:rPr>
      </w:pPr>
      <w:r>
        <w:rPr>
          <w:rStyle w:val="12"/>
          <w:rFonts w:hint="eastAsia" w:ascii="仿宋" w:hAnsi="仿宋" w:eastAsia="仿宋" w:cs="仿宋"/>
          <w:bCs/>
          <w:color w:val="auto"/>
          <w:sz w:val="24"/>
          <w:highlight w:val="none"/>
        </w:rPr>
        <w:t>3.及时向甲方通告本项目服务范围内有关服务的重大事项，及时配合处理投诉。</w:t>
      </w:r>
    </w:p>
    <w:p w14:paraId="33F99A0A">
      <w:pPr>
        <w:pageBreakBefore w:val="0"/>
        <w:kinsoku/>
        <w:wordWrap/>
        <w:overflowPunct/>
        <w:topLinePunct w:val="0"/>
        <w:autoSpaceDE/>
        <w:autoSpaceDN/>
        <w:bidi w:val="0"/>
        <w:spacing w:line="360" w:lineRule="auto"/>
        <w:ind w:firstLine="480" w:firstLineChars="200"/>
        <w:rPr>
          <w:color w:val="auto"/>
          <w:highlight w:val="none"/>
        </w:rPr>
      </w:pPr>
      <w:r>
        <w:rPr>
          <w:rStyle w:val="12"/>
          <w:rFonts w:hint="eastAsia" w:ascii="仿宋" w:hAnsi="仿宋" w:eastAsia="仿宋" w:cs="仿宋"/>
          <w:bCs/>
          <w:color w:val="auto"/>
          <w:sz w:val="24"/>
          <w:highlight w:val="none"/>
        </w:rPr>
        <w:t>4.协助甲方完成建设方案和可行性研究报告的上报审批。</w:t>
      </w:r>
    </w:p>
    <w:p w14:paraId="3DCD1159">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bCs/>
          <w:color w:val="auto"/>
          <w:sz w:val="24"/>
          <w:highlight w:val="none"/>
        </w:rPr>
      </w:pPr>
      <w:r>
        <w:rPr>
          <w:rStyle w:val="12"/>
          <w:rFonts w:hint="eastAsia" w:ascii="仿宋" w:hAnsi="仿宋" w:eastAsia="仿宋" w:cs="仿宋"/>
          <w:bCs/>
          <w:color w:val="auto"/>
          <w:sz w:val="24"/>
          <w:highlight w:val="none"/>
          <w:lang w:val="en-US" w:eastAsia="zh-CN"/>
        </w:rPr>
        <w:t>5.提供的融资咨询服务应当与金融机构的政策要求相符，如甲方在融资过程中需要出具相关咨询意见的，乙方应配合出具书面的咨询意见。</w:t>
      </w:r>
    </w:p>
    <w:p w14:paraId="283DCF49">
      <w:pPr>
        <w:pageBreakBefore w:val="0"/>
        <w:kinsoku/>
        <w:wordWrap/>
        <w:overflowPunct/>
        <w:topLinePunct w:val="0"/>
        <w:autoSpaceDE/>
        <w:autoSpaceDN/>
        <w:bidi w:val="0"/>
        <w:spacing w:line="360" w:lineRule="auto"/>
        <w:ind w:firstLine="480" w:firstLineChars="200"/>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lang w:val="en-US"/>
        </w:rPr>
        <w:t>6</w:t>
      </w:r>
      <w:r>
        <w:rPr>
          <w:rStyle w:val="12"/>
          <w:rFonts w:hint="eastAsia" w:ascii="仿宋" w:hAnsi="仿宋" w:eastAsia="仿宋" w:cs="仿宋"/>
          <w:bCs/>
          <w:color w:val="auto"/>
          <w:sz w:val="24"/>
          <w:highlight w:val="none"/>
        </w:rPr>
        <w:t>.接受项目行业管理部门及政府有关部门的指导，接受甲方的监督。</w:t>
      </w:r>
    </w:p>
    <w:p w14:paraId="7E967FE3">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bCs/>
          <w:color w:val="auto"/>
          <w:sz w:val="24"/>
          <w:highlight w:val="none"/>
        </w:rPr>
      </w:pPr>
      <w:r>
        <w:rPr>
          <w:rStyle w:val="12"/>
          <w:rFonts w:hint="eastAsia" w:ascii="仿宋" w:hAnsi="仿宋" w:eastAsia="仿宋" w:cs="仿宋"/>
          <w:bCs/>
          <w:color w:val="auto"/>
          <w:sz w:val="24"/>
          <w:highlight w:val="none"/>
          <w:lang w:val="en-US"/>
        </w:rPr>
        <w:t>7</w:t>
      </w:r>
      <w:r>
        <w:rPr>
          <w:rStyle w:val="12"/>
          <w:rFonts w:hint="eastAsia" w:ascii="仿宋" w:hAnsi="仿宋" w:eastAsia="仿宋" w:cs="仿宋"/>
          <w:bCs/>
          <w:color w:val="auto"/>
          <w:sz w:val="24"/>
          <w:highlight w:val="none"/>
        </w:rPr>
        <w:t>.国家法律、法规所规定由乙方承担的其它责任。</w:t>
      </w:r>
    </w:p>
    <w:p w14:paraId="4F53424E">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四、服务期限</w:t>
      </w:r>
    </w:p>
    <w:p w14:paraId="4F76BB98">
      <w:pPr>
        <w:pageBreakBefore w:val="0"/>
        <w:kinsoku/>
        <w:wordWrap/>
        <w:overflowPunct/>
        <w:topLinePunct w:val="0"/>
        <w:autoSpaceDE/>
        <w:autoSpaceDN/>
        <w:bidi w:val="0"/>
        <w:spacing w:line="360" w:lineRule="auto"/>
        <w:ind w:firstLine="480" w:firstLineChars="200"/>
        <w:rPr>
          <w:rStyle w:val="12"/>
          <w:rFonts w:hint="default" w:ascii="仿宋" w:hAnsi="仿宋" w:eastAsia="仿宋" w:cs="仿宋"/>
          <w:color w:val="auto"/>
          <w:sz w:val="24"/>
          <w:highlight w:val="none"/>
          <w:lang w:val="en-US" w:bidi="zh-TW"/>
        </w:rPr>
      </w:pPr>
      <w:r>
        <w:rPr>
          <w:rStyle w:val="12"/>
          <w:rFonts w:hint="eastAsia" w:ascii="仿宋" w:hAnsi="仿宋" w:eastAsia="仿宋" w:cs="仿宋"/>
          <w:color w:val="auto"/>
          <w:sz w:val="24"/>
          <w:highlight w:val="none"/>
          <w:lang w:bidi="zh-TW"/>
        </w:rPr>
        <w:t>自合同签订之日起</w:t>
      </w:r>
      <w:r>
        <w:rPr>
          <w:rStyle w:val="12"/>
          <w:rFonts w:hint="eastAsia" w:ascii="仿宋" w:hAnsi="仿宋" w:eastAsia="仿宋" w:cs="仿宋"/>
          <w:color w:val="auto"/>
          <w:sz w:val="24"/>
          <w:highlight w:val="none"/>
          <w:lang w:val="en-US" w:bidi="zh-TW"/>
        </w:rPr>
        <w:t>10日内完成融资咨询服务并出具可行性研究报告。</w:t>
      </w:r>
    </w:p>
    <w:p w14:paraId="6DADE840">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五、服务金额与支付方式</w:t>
      </w:r>
    </w:p>
    <w:p w14:paraId="7501768D">
      <w:pPr>
        <w:pageBreakBefore w:val="0"/>
        <w:kinsoku/>
        <w:wordWrap/>
        <w:overflowPunct/>
        <w:topLinePunct w:val="0"/>
        <w:autoSpaceDE/>
        <w:autoSpaceDN/>
        <w:bidi w:val="0"/>
        <w:spacing w:line="360" w:lineRule="auto"/>
        <w:ind w:firstLine="482" w:firstLineChars="200"/>
        <w:rPr>
          <w:rStyle w:val="12"/>
          <w:rFonts w:hint="eastAsia" w:ascii="仿宋" w:hAnsi="仿宋" w:eastAsia="仿宋" w:cs="仿宋"/>
          <w:b/>
          <w:bCs/>
          <w:color w:val="auto"/>
          <w:sz w:val="24"/>
          <w:highlight w:val="none"/>
          <w:lang w:bidi="zh-TW"/>
        </w:rPr>
      </w:pPr>
      <w:r>
        <w:rPr>
          <w:rStyle w:val="12"/>
          <w:rFonts w:hint="eastAsia" w:ascii="仿宋" w:hAnsi="仿宋" w:eastAsia="仿宋" w:cs="仿宋"/>
          <w:b/>
          <w:bCs/>
          <w:color w:val="auto"/>
          <w:sz w:val="24"/>
          <w:highlight w:val="none"/>
          <w:lang w:bidi="zh-TW"/>
        </w:rPr>
        <w:t>（一）服务金额</w:t>
      </w:r>
    </w:p>
    <w:p w14:paraId="2C43AB7D">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bidi="zh-TW"/>
        </w:rPr>
      </w:pPr>
      <w:r>
        <w:rPr>
          <w:rStyle w:val="12"/>
          <w:rFonts w:hint="eastAsia" w:ascii="仿宋" w:hAnsi="仿宋" w:eastAsia="仿宋" w:cs="仿宋"/>
          <w:color w:val="auto"/>
          <w:sz w:val="24"/>
          <w:highlight w:val="none"/>
          <w:lang w:bidi="zh-TW"/>
        </w:rPr>
        <w:t>1.融资咨询服务费的中标金额为¥</w:t>
      </w:r>
      <w:r>
        <w:rPr>
          <w:rStyle w:val="12"/>
          <w:rFonts w:hint="eastAsia" w:ascii="仿宋" w:hAnsi="仿宋" w:eastAsia="仿宋" w:cs="仿宋"/>
          <w:color w:val="auto"/>
          <w:sz w:val="24"/>
          <w:highlight w:val="none"/>
          <w:u w:val="single" w:color="000000"/>
          <w:lang w:bidi="zh-TW"/>
        </w:rPr>
        <w:t xml:space="preserve"> </w:t>
      </w:r>
      <w:r>
        <w:rPr>
          <w:rStyle w:val="12"/>
          <w:rFonts w:hint="eastAsia" w:ascii="仿宋" w:hAnsi="仿宋" w:eastAsia="仿宋" w:cs="仿宋"/>
          <w:color w:val="auto"/>
          <w:sz w:val="24"/>
          <w:highlight w:val="none"/>
          <w:u w:val="single" w:color="000000"/>
          <w:lang w:val="en-US" w:bidi="zh-TW"/>
        </w:rPr>
        <w:t>XXX00.00</w:t>
      </w:r>
      <w:r>
        <w:rPr>
          <w:rStyle w:val="12"/>
          <w:rFonts w:hint="eastAsia" w:ascii="仿宋" w:hAnsi="仿宋" w:eastAsia="仿宋" w:cs="仿宋"/>
          <w:color w:val="auto"/>
          <w:sz w:val="24"/>
          <w:highlight w:val="none"/>
          <w:lang w:bidi="zh-TW"/>
        </w:rPr>
        <w:t>元（大写：</w:t>
      </w:r>
      <w:r>
        <w:rPr>
          <w:rStyle w:val="12"/>
          <w:rFonts w:hint="eastAsia" w:ascii="仿宋" w:hAnsi="仿宋" w:eastAsia="仿宋" w:cs="仿宋"/>
          <w:color w:val="auto"/>
          <w:sz w:val="24"/>
          <w:highlight w:val="none"/>
          <w:u w:val="single" w:color="auto"/>
          <w:lang w:val="en-US" w:bidi="zh-TW"/>
        </w:rPr>
        <w:t>XXX</w:t>
      </w:r>
      <w:r>
        <w:rPr>
          <w:rStyle w:val="12"/>
          <w:rFonts w:hint="eastAsia" w:ascii="仿宋" w:hAnsi="仿宋" w:eastAsia="仿宋" w:cs="仿宋"/>
          <w:color w:val="auto"/>
          <w:sz w:val="24"/>
          <w:highlight w:val="none"/>
          <w:u w:val="single" w:color="auto"/>
          <w:lang w:bidi="zh-TW"/>
        </w:rPr>
        <w:t>元</w:t>
      </w:r>
      <w:r>
        <w:rPr>
          <w:rStyle w:val="12"/>
          <w:rFonts w:hint="eastAsia" w:ascii="仿宋" w:hAnsi="仿宋" w:eastAsia="仿宋" w:cs="仿宋"/>
          <w:color w:val="auto"/>
          <w:sz w:val="24"/>
          <w:highlight w:val="none"/>
          <w:u w:val="single" w:color="000000"/>
          <w:lang w:bidi="zh-TW"/>
        </w:rPr>
        <w:t>整</w:t>
      </w:r>
      <w:r>
        <w:rPr>
          <w:rStyle w:val="12"/>
          <w:rFonts w:hint="eastAsia" w:ascii="仿宋" w:hAnsi="仿宋" w:eastAsia="仿宋" w:cs="仿宋"/>
          <w:color w:val="auto"/>
          <w:sz w:val="24"/>
          <w:highlight w:val="none"/>
          <w:lang w:bidi="zh-TW"/>
        </w:rPr>
        <w:t>）</w:t>
      </w:r>
      <w:r>
        <w:rPr>
          <w:rStyle w:val="12"/>
          <w:rFonts w:hint="eastAsia" w:ascii="仿宋" w:hAnsi="仿宋" w:eastAsia="仿宋" w:cs="仿宋"/>
          <w:color w:val="auto"/>
          <w:sz w:val="24"/>
          <w:highlight w:val="none"/>
          <w:lang w:val="zh-TW" w:bidi="zh-TW"/>
        </w:rPr>
        <w:t>。</w:t>
      </w:r>
    </w:p>
    <w:p w14:paraId="1041BB37">
      <w:pPr>
        <w:pStyle w:val="14"/>
        <w:pageBreakBefore w:val="0"/>
        <w:widowControl/>
        <w:tabs>
          <w:tab w:val="left" w:pos="1042"/>
        </w:tabs>
        <w:kinsoku/>
        <w:wordWrap/>
        <w:overflowPunct/>
        <w:topLinePunct w:val="0"/>
        <w:autoSpaceDE/>
        <w:autoSpaceDN/>
        <w:bidi w:val="0"/>
        <w:spacing w:line="360" w:lineRule="auto"/>
        <w:ind w:firstLine="482" w:firstLineChars="200"/>
        <w:rPr>
          <w:rStyle w:val="12"/>
          <w:rFonts w:ascii="仿宋" w:hAnsi="仿宋" w:eastAsia="仿宋" w:cs="仿宋"/>
          <w:b/>
          <w:bCs/>
          <w:color w:val="auto"/>
          <w:sz w:val="24"/>
          <w:highlight w:val="none"/>
          <w:lang w:bidi="zh-TW"/>
        </w:rPr>
      </w:pPr>
      <w:r>
        <w:rPr>
          <w:rStyle w:val="12"/>
          <w:rFonts w:hint="eastAsia" w:ascii="仿宋" w:hAnsi="仿宋" w:eastAsia="仿宋" w:cs="仿宋"/>
          <w:b/>
          <w:bCs/>
          <w:color w:val="auto"/>
          <w:sz w:val="24"/>
          <w:highlight w:val="none"/>
          <w:lang w:bidi="zh-TW"/>
        </w:rPr>
        <w:t>（二）费用结算和支付方式</w:t>
      </w:r>
    </w:p>
    <w:p w14:paraId="2F73F2D7">
      <w:pPr>
        <w:pStyle w:val="14"/>
        <w:pageBreakBefore w:val="0"/>
        <w:widowControl/>
        <w:tabs>
          <w:tab w:val="left" w:pos="1042"/>
        </w:tabs>
        <w:kinsoku/>
        <w:wordWrap/>
        <w:overflowPunct/>
        <w:topLinePunct w:val="0"/>
        <w:autoSpaceDE/>
        <w:autoSpaceDN/>
        <w:bidi w:val="0"/>
        <w:spacing w:line="360" w:lineRule="auto"/>
        <w:ind w:firstLine="482" w:firstLineChars="200"/>
        <w:rPr>
          <w:rStyle w:val="12"/>
          <w:rFonts w:ascii="仿宋" w:hAnsi="仿宋" w:eastAsia="仿宋" w:cs="仿宋"/>
          <w:b/>
          <w:bCs/>
          <w:color w:val="auto"/>
          <w:sz w:val="24"/>
          <w:highlight w:val="none"/>
          <w:lang w:bidi="zh-TW"/>
        </w:rPr>
      </w:pPr>
      <w:r>
        <w:rPr>
          <w:rStyle w:val="12"/>
          <w:rFonts w:hint="eastAsia" w:ascii="仿宋" w:hAnsi="仿宋" w:eastAsia="仿宋" w:cs="仿宋"/>
          <w:b/>
          <w:bCs/>
          <w:color w:val="auto"/>
          <w:sz w:val="24"/>
          <w:highlight w:val="none"/>
          <w:lang w:bidi="zh-TW"/>
        </w:rPr>
        <w:t>1、费用结算：</w:t>
      </w:r>
    </w:p>
    <w:p w14:paraId="5EA2D976">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bCs/>
          <w:color w:val="auto"/>
          <w:sz w:val="24"/>
          <w:highlight w:val="none"/>
          <w:lang w:val="en-US"/>
        </w:rPr>
      </w:pPr>
      <w:r>
        <w:rPr>
          <w:rStyle w:val="12"/>
          <w:rFonts w:hint="eastAsia" w:ascii="仿宋" w:hAnsi="仿宋" w:eastAsia="仿宋" w:cs="仿宋"/>
          <w:bCs/>
          <w:color w:val="auto"/>
          <w:sz w:val="24"/>
          <w:highlight w:val="none"/>
          <w:lang w:val="en-US"/>
        </w:rPr>
        <w:t>根据双方协商本项目收费总额为：</w:t>
      </w:r>
      <w:r>
        <w:rPr>
          <w:rStyle w:val="12"/>
          <w:rFonts w:hint="eastAsia" w:ascii="仿宋" w:hAnsi="仿宋" w:eastAsia="仿宋" w:cs="仿宋"/>
          <w:bCs/>
          <w:color w:val="auto"/>
          <w:sz w:val="24"/>
          <w:highlight w:val="none"/>
          <w:lang w:val="en-US" w:eastAsia="zh-CN"/>
        </w:rPr>
        <w:t>¥XX0,000.00</w:t>
      </w:r>
      <w:r>
        <w:rPr>
          <w:rStyle w:val="12"/>
          <w:rFonts w:hint="eastAsia" w:ascii="仿宋" w:hAnsi="仿宋" w:eastAsia="仿宋" w:cs="仿宋"/>
          <w:bCs/>
          <w:color w:val="auto"/>
          <w:sz w:val="24"/>
          <w:highlight w:val="none"/>
          <w:lang w:val="en-US"/>
        </w:rPr>
        <w:t>元（大写：</w:t>
      </w:r>
      <w:r>
        <w:rPr>
          <w:rStyle w:val="12"/>
          <w:rFonts w:hint="eastAsia" w:ascii="仿宋" w:hAnsi="仿宋" w:eastAsia="仿宋" w:cs="仿宋"/>
          <w:bCs/>
          <w:color w:val="auto"/>
          <w:sz w:val="24"/>
          <w:highlight w:val="none"/>
          <w:lang w:val="en-US" w:eastAsia="zh-CN"/>
        </w:rPr>
        <w:t>人民币XX</w:t>
      </w:r>
      <w:r>
        <w:rPr>
          <w:rStyle w:val="12"/>
          <w:rFonts w:hint="eastAsia" w:ascii="仿宋" w:hAnsi="仿宋" w:eastAsia="仿宋" w:cs="仿宋"/>
          <w:bCs/>
          <w:color w:val="auto"/>
          <w:sz w:val="24"/>
          <w:highlight w:val="none"/>
          <w:lang w:val="en-US"/>
        </w:rPr>
        <w:t>万元整</w:t>
      </w:r>
      <w:r>
        <w:rPr>
          <w:rStyle w:val="12"/>
          <w:rFonts w:hint="eastAsia" w:ascii="仿宋" w:hAnsi="仿宋" w:eastAsia="仿宋" w:cs="仿宋"/>
          <w:bCs/>
          <w:color w:val="auto"/>
          <w:sz w:val="24"/>
          <w:highlight w:val="none"/>
          <w:lang w:val="en-US" w:eastAsia="zh-CN"/>
        </w:rPr>
        <w:t>，含税</w:t>
      </w:r>
      <w:r>
        <w:rPr>
          <w:rStyle w:val="12"/>
          <w:rFonts w:hint="eastAsia" w:ascii="仿宋" w:hAnsi="仿宋" w:eastAsia="仿宋" w:cs="仿宋"/>
          <w:bCs/>
          <w:color w:val="auto"/>
          <w:sz w:val="24"/>
          <w:highlight w:val="none"/>
          <w:lang w:val="en-US"/>
        </w:rPr>
        <w:t>）。</w:t>
      </w:r>
    </w:p>
    <w:p w14:paraId="294294A3">
      <w:pPr>
        <w:pStyle w:val="14"/>
        <w:pageBreakBefore w:val="0"/>
        <w:widowControl/>
        <w:tabs>
          <w:tab w:val="left" w:pos="1042"/>
        </w:tabs>
        <w:kinsoku/>
        <w:wordWrap/>
        <w:overflowPunct/>
        <w:topLinePunct w:val="0"/>
        <w:autoSpaceDE/>
        <w:autoSpaceDN/>
        <w:bidi w:val="0"/>
        <w:spacing w:line="360" w:lineRule="auto"/>
        <w:ind w:firstLine="482" w:firstLineChars="200"/>
        <w:rPr>
          <w:rStyle w:val="12"/>
          <w:rFonts w:hint="eastAsia" w:ascii="仿宋" w:hAnsi="仿宋" w:eastAsia="仿宋" w:cs="仿宋"/>
          <w:b/>
          <w:bCs/>
          <w:color w:val="auto"/>
          <w:sz w:val="24"/>
          <w:highlight w:val="none"/>
          <w:lang w:val="en-US" w:bidi="zh-TW"/>
        </w:rPr>
      </w:pPr>
      <w:r>
        <w:rPr>
          <w:rStyle w:val="12"/>
          <w:rFonts w:hint="eastAsia" w:ascii="仿宋" w:hAnsi="仿宋" w:eastAsia="仿宋" w:cs="仿宋"/>
          <w:b/>
          <w:bCs/>
          <w:color w:val="auto"/>
          <w:sz w:val="24"/>
          <w:highlight w:val="none"/>
          <w:lang w:val="en-US" w:bidi="zh-TW"/>
        </w:rPr>
        <w:t>2、支付时间及方式：</w:t>
      </w:r>
    </w:p>
    <w:p w14:paraId="41623484">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bCs/>
          <w:color w:val="auto"/>
          <w:sz w:val="24"/>
          <w:highlight w:val="none"/>
          <w:lang w:val="en-US"/>
        </w:rPr>
      </w:pPr>
      <w:r>
        <w:rPr>
          <w:rStyle w:val="12"/>
          <w:rFonts w:hint="eastAsia" w:ascii="仿宋" w:hAnsi="仿宋" w:eastAsia="仿宋" w:cs="仿宋"/>
          <w:bCs/>
          <w:color w:val="auto"/>
          <w:sz w:val="24"/>
          <w:highlight w:val="none"/>
          <w:lang w:val="en-US"/>
        </w:rPr>
        <w:t>（1）项目通过主管银行贷审会审查批准后</w:t>
      </w:r>
      <w:r>
        <w:rPr>
          <w:rStyle w:val="12"/>
          <w:rFonts w:hint="eastAsia" w:ascii="仿宋" w:hAnsi="仿宋" w:eastAsia="仿宋" w:cs="仿宋"/>
          <w:bCs/>
          <w:color w:val="auto"/>
          <w:sz w:val="24"/>
          <w:highlight w:val="none"/>
          <w:lang w:val="en-US" w:eastAsia="zh-CN"/>
        </w:rPr>
        <w:t xml:space="preserve"> 15 </w:t>
      </w:r>
      <w:r>
        <w:rPr>
          <w:rStyle w:val="12"/>
          <w:rFonts w:hint="eastAsia" w:ascii="仿宋" w:hAnsi="仿宋" w:eastAsia="仿宋" w:cs="仿宋"/>
          <w:bCs/>
          <w:color w:val="auto"/>
          <w:sz w:val="24"/>
          <w:highlight w:val="none"/>
          <w:lang w:val="en-US"/>
        </w:rPr>
        <w:t>个工作日内，甲方向乙方一次性支付全部费用。</w:t>
      </w:r>
    </w:p>
    <w:p w14:paraId="529C2151">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bCs/>
          <w:color w:val="auto"/>
          <w:sz w:val="24"/>
          <w:highlight w:val="none"/>
          <w:lang w:val="en-US"/>
        </w:rPr>
      </w:pPr>
      <w:r>
        <w:rPr>
          <w:rStyle w:val="12"/>
          <w:rFonts w:hint="eastAsia" w:ascii="仿宋" w:hAnsi="仿宋" w:eastAsia="仿宋" w:cs="仿宋"/>
          <w:bCs/>
          <w:color w:val="auto"/>
          <w:sz w:val="24"/>
          <w:highlight w:val="none"/>
          <w:lang w:val="en-US"/>
        </w:rPr>
        <w:t>（2）付款前乙方需开具足额、合法有效的增值税发票，乙方未将符合约定的发票交付甲方前，甲方有权拒绝付款且不承担逾期付款责任。</w:t>
      </w:r>
    </w:p>
    <w:p w14:paraId="59755401">
      <w:pPr>
        <w:pStyle w:val="14"/>
        <w:pageBreakBefore w:val="0"/>
        <w:widowControl/>
        <w:tabs>
          <w:tab w:val="left" w:pos="1042"/>
        </w:tabs>
        <w:kinsoku/>
        <w:wordWrap/>
        <w:overflowPunct/>
        <w:topLinePunct w:val="0"/>
        <w:autoSpaceDE/>
        <w:autoSpaceDN/>
        <w:bidi w:val="0"/>
        <w:spacing w:line="360" w:lineRule="auto"/>
        <w:ind w:firstLine="482" w:firstLineChars="200"/>
        <w:rPr>
          <w:rStyle w:val="12"/>
          <w:rFonts w:hint="eastAsia" w:ascii="仿宋" w:hAnsi="仿宋" w:eastAsia="仿宋" w:cs="仿宋"/>
          <w:b/>
          <w:bCs/>
          <w:color w:val="auto"/>
          <w:sz w:val="24"/>
          <w:highlight w:val="none"/>
          <w:lang w:val="en-US" w:eastAsia="zh-CN" w:bidi="zh-TW"/>
        </w:rPr>
      </w:pPr>
      <w:r>
        <w:rPr>
          <w:rStyle w:val="12"/>
          <w:rFonts w:hint="eastAsia" w:ascii="仿宋" w:hAnsi="仿宋" w:eastAsia="仿宋" w:cs="仿宋"/>
          <w:b/>
          <w:bCs/>
          <w:color w:val="auto"/>
          <w:sz w:val="24"/>
          <w:highlight w:val="none"/>
          <w:lang w:val="en-US" w:eastAsia="zh-CN" w:bidi="zh-TW"/>
        </w:rPr>
        <w:t>3</w:t>
      </w:r>
      <w:r>
        <w:rPr>
          <w:rStyle w:val="12"/>
          <w:rFonts w:hint="eastAsia" w:ascii="仿宋" w:hAnsi="仿宋" w:eastAsia="仿宋" w:cs="仿宋"/>
          <w:b/>
          <w:bCs/>
          <w:color w:val="auto"/>
          <w:sz w:val="24"/>
          <w:highlight w:val="none"/>
          <w:lang w:val="en-US" w:bidi="zh-TW"/>
        </w:rPr>
        <w:t>、</w:t>
      </w:r>
      <w:r>
        <w:rPr>
          <w:rStyle w:val="12"/>
          <w:rFonts w:hint="eastAsia" w:ascii="仿宋" w:hAnsi="仿宋" w:eastAsia="仿宋" w:cs="仿宋"/>
          <w:b/>
          <w:bCs/>
          <w:color w:val="auto"/>
          <w:sz w:val="24"/>
          <w:highlight w:val="none"/>
          <w:lang w:val="en-US" w:eastAsia="zh-CN" w:bidi="zh-TW"/>
        </w:rPr>
        <w:t>其他要求</w:t>
      </w:r>
    </w:p>
    <w:p w14:paraId="699E17E0">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color w:val="auto"/>
          <w:sz w:val="24"/>
          <w:highlight w:val="none"/>
          <w:lang w:val="en-US" w:eastAsia="zh-CN" w:bidi="zh-TW"/>
        </w:rPr>
      </w:pPr>
      <w:r>
        <w:rPr>
          <w:rStyle w:val="12"/>
          <w:rFonts w:hint="eastAsia" w:ascii="仿宋" w:hAnsi="仿宋" w:eastAsia="仿宋" w:cs="仿宋"/>
          <w:color w:val="auto"/>
          <w:sz w:val="24"/>
          <w:highlight w:val="none"/>
          <w:lang w:val="en-US" w:eastAsia="zh-CN" w:bidi="zh-TW"/>
        </w:rPr>
        <w:t>乙方应向甲方开具合法的足额发票，完善财务手续，开具发票的税费由乙方承担。</w:t>
      </w:r>
    </w:p>
    <w:p w14:paraId="12509102">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color w:val="auto"/>
          <w:sz w:val="24"/>
          <w:highlight w:val="none"/>
          <w:lang w:val="en-US" w:eastAsia="zh-CN" w:bidi="zh-TW"/>
        </w:rPr>
      </w:pPr>
      <w:r>
        <w:rPr>
          <w:rStyle w:val="12"/>
          <w:rFonts w:hint="eastAsia" w:ascii="仿宋" w:hAnsi="仿宋" w:eastAsia="仿宋" w:cs="仿宋"/>
          <w:color w:val="auto"/>
          <w:sz w:val="24"/>
          <w:highlight w:val="none"/>
          <w:lang w:val="en-US" w:eastAsia="zh-CN" w:bidi="zh-TW"/>
        </w:rPr>
        <w:t>乙方负责从项目技术层面上为甲方提供服务，尽全力为甲方提供项目咨询、协调服务，不对项目审批结果做任何保证。如果项目已经过主管银行的贷审会，由于甲方项目资本金不到位导致无法放款，甲方应在通过贷审会后，60天内无条件按以上约定付款给乙方。由于乙方原因无法达到放款条件，甲方将不支付任何费用。</w:t>
      </w:r>
    </w:p>
    <w:p w14:paraId="695DB4CA">
      <w:pPr>
        <w:pStyle w:val="14"/>
        <w:pageBreakBefore w:val="0"/>
        <w:widowControl/>
        <w:tabs>
          <w:tab w:val="left" w:pos="1042"/>
        </w:tabs>
        <w:kinsoku/>
        <w:wordWrap/>
        <w:overflowPunct/>
        <w:topLinePunct w:val="0"/>
        <w:autoSpaceDE/>
        <w:autoSpaceDN/>
        <w:bidi w:val="0"/>
        <w:spacing w:line="360" w:lineRule="auto"/>
        <w:ind w:firstLine="482" w:firstLineChars="200"/>
        <w:rPr>
          <w:rStyle w:val="12"/>
          <w:rFonts w:hint="eastAsia" w:ascii="仿宋" w:hAnsi="仿宋" w:eastAsia="仿宋" w:cs="仿宋"/>
          <w:b/>
          <w:bCs/>
          <w:color w:val="auto"/>
          <w:sz w:val="24"/>
          <w:highlight w:val="none"/>
          <w:lang w:val="en-US" w:eastAsia="zh-CN" w:bidi="zh-TW"/>
        </w:rPr>
      </w:pPr>
      <w:r>
        <w:rPr>
          <w:rStyle w:val="12"/>
          <w:rFonts w:hint="eastAsia" w:ascii="仿宋" w:hAnsi="仿宋" w:eastAsia="仿宋" w:cs="仿宋"/>
          <w:b/>
          <w:bCs/>
          <w:color w:val="auto"/>
          <w:sz w:val="24"/>
          <w:highlight w:val="none"/>
          <w:lang w:val="en-US" w:eastAsia="zh-CN" w:bidi="zh-TW"/>
        </w:rPr>
        <w:t>4、乙方收款账户信息：</w:t>
      </w:r>
    </w:p>
    <w:p w14:paraId="4B807C6D">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color w:val="auto"/>
          <w:sz w:val="24"/>
          <w:highlight w:val="none"/>
          <w:lang w:val="en-US" w:eastAsia="zh-CN" w:bidi="zh-TW"/>
        </w:rPr>
      </w:pPr>
      <w:r>
        <w:rPr>
          <w:rStyle w:val="12"/>
          <w:rFonts w:hint="eastAsia" w:ascii="仿宋" w:hAnsi="仿宋" w:eastAsia="仿宋" w:cs="仿宋"/>
          <w:color w:val="auto"/>
          <w:sz w:val="24"/>
          <w:highlight w:val="none"/>
          <w:lang w:val="en-US" w:eastAsia="zh-CN" w:bidi="zh-TW"/>
        </w:rPr>
        <w:t>开户银行：</w:t>
      </w:r>
    </w:p>
    <w:p w14:paraId="4421DC6C">
      <w:pPr>
        <w:pageBreakBefore w:val="0"/>
        <w:kinsoku/>
        <w:wordWrap/>
        <w:overflowPunct/>
        <w:topLinePunct w:val="0"/>
        <w:autoSpaceDE/>
        <w:autoSpaceDN/>
        <w:bidi w:val="0"/>
        <w:spacing w:line="360" w:lineRule="auto"/>
        <w:ind w:firstLine="480" w:firstLineChars="200"/>
        <w:rPr>
          <w:rStyle w:val="12"/>
          <w:rFonts w:hint="eastAsia" w:ascii="仿宋" w:hAnsi="仿宋" w:eastAsia="仿宋" w:cs="仿宋"/>
          <w:color w:val="auto"/>
          <w:sz w:val="24"/>
          <w:highlight w:val="none"/>
          <w:lang w:val="en-US" w:eastAsia="zh-CN" w:bidi="zh-TW"/>
        </w:rPr>
      </w:pPr>
      <w:r>
        <w:rPr>
          <w:rStyle w:val="12"/>
          <w:rFonts w:hint="eastAsia" w:ascii="仿宋" w:hAnsi="仿宋" w:eastAsia="仿宋" w:cs="仿宋"/>
          <w:color w:val="auto"/>
          <w:sz w:val="24"/>
          <w:highlight w:val="none"/>
          <w:lang w:val="en-US" w:eastAsia="zh-CN" w:bidi="zh-TW"/>
        </w:rPr>
        <w:t>账户名称：</w:t>
      </w:r>
    </w:p>
    <w:p w14:paraId="0FCB41B5">
      <w:pPr>
        <w:pageBreakBefore w:val="0"/>
        <w:kinsoku/>
        <w:wordWrap/>
        <w:overflowPunct/>
        <w:topLinePunct w:val="0"/>
        <w:autoSpaceDE/>
        <w:autoSpaceDN/>
        <w:bidi w:val="0"/>
        <w:spacing w:line="360" w:lineRule="auto"/>
        <w:ind w:firstLine="480" w:firstLineChars="200"/>
        <w:rPr>
          <w:rFonts w:hint="eastAsia"/>
          <w:color w:val="auto"/>
          <w:highlight w:val="none"/>
          <w:lang w:val="en-US" w:eastAsia="zh-CN"/>
        </w:rPr>
      </w:pPr>
      <w:r>
        <w:rPr>
          <w:rStyle w:val="12"/>
          <w:rFonts w:hint="eastAsia" w:ascii="仿宋" w:hAnsi="仿宋" w:eastAsia="仿宋" w:cs="仿宋"/>
          <w:color w:val="auto"/>
          <w:sz w:val="24"/>
          <w:highlight w:val="none"/>
          <w:lang w:val="en-US" w:eastAsia="zh-CN" w:bidi="zh-TW"/>
        </w:rPr>
        <w:t>收款账号：</w:t>
      </w:r>
    </w:p>
    <w:p w14:paraId="09854ABB">
      <w:pPr>
        <w:pStyle w:val="14"/>
        <w:pageBreakBefore w:val="0"/>
        <w:widowControl/>
        <w:tabs>
          <w:tab w:val="left" w:pos="1042"/>
        </w:tabs>
        <w:kinsoku/>
        <w:wordWrap/>
        <w:overflowPunct/>
        <w:topLinePunct w:val="0"/>
        <w:autoSpaceDE/>
        <w:autoSpaceDN/>
        <w:bidi w:val="0"/>
        <w:spacing w:line="360" w:lineRule="auto"/>
        <w:ind w:firstLine="482" w:firstLineChars="200"/>
        <w:rPr>
          <w:rStyle w:val="12"/>
          <w:rFonts w:ascii="仿宋" w:hAnsi="仿宋" w:eastAsia="仿宋" w:cs="仿宋"/>
          <w:b/>
          <w:bCs/>
          <w:color w:val="auto"/>
          <w:sz w:val="24"/>
          <w:highlight w:val="none"/>
          <w:lang w:bidi="zh-TW"/>
        </w:rPr>
      </w:pPr>
      <w:r>
        <w:rPr>
          <w:rStyle w:val="12"/>
          <w:rFonts w:hint="eastAsia" w:ascii="仿宋" w:hAnsi="仿宋" w:eastAsia="仿宋" w:cs="仿宋"/>
          <w:b/>
          <w:bCs/>
          <w:color w:val="auto"/>
          <w:sz w:val="24"/>
          <w:highlight w:val="none"/>
          <w:lang w:bidi="zh-TW"/>
        </w:rPr>
        <w:t>（三）履约保证金</w:t>
      </w:r>
    </w:p>
    <w:p w14:paraId="693B5B0B">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lang w:val="en-US"/>
        </w:rPr>
        <w:t>无</w:t>
      </w:r>
    </w:p>
    <w:p w14:paraId="71B162CE">
      <w:pPr>
        <w:pStyle w:val="13"/>
        <w:pageBreakBefore w:val="0"/>
        <w:widowControl/>
        <w:kinsoku/>
        <w:wordWrap/>
        <w:overflowPunct/>
        <w:topLinePunct w:val="0"/>
        <w:autoSpaceDE/>
        <w:autoSpaceDN/>
        <w:bidi w:val="0"/>
        <w:spacing w:after="0"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六、质量标准、验收标准及成果提交</w:t>
      </w:r>
    </w:p>
    <w:p w14:paraId="4F5FA422">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en-US" w:bidi="zh-TW"/>
        </w:rPr>
        <w:t>金融咨询</w:t>
      </w:r>
      <w:r>
        <w:rPr>
          <w:rStyle w:val="12"/>
          <w:rFonts w:hint="eastAsia" w:ascii="仿宋" w:hAnsi="仿宋" w:eastAsia="仿宋" w:cs="仿宋"/>
          <w:color w:val="auto"/>
          <w:sz w:val="24"/>
          <w:highlight w:val="none"/>
          <w:lang w:val="zh-TW" w:bidi="zh-TW"/>
        </w:rPr>
        <w:t>的服务质量和成果认定：编制</w:t>
      </w:r>
      <w:r>
        <w:rPr>
          <w:rStyle w:val="12"/>
          <w:rFonts w:hint="eastAsia" w:ascii="仿宋" w:hAnsi="仿宋" w:eastAsia="仿宋" w:cs="仿宋"/>
          <w:color w:val="auto"/>
          <w:sz w:val="24"/>
          <w:highlight w:val="none"/>
          <w:lang w:bidi="zh-TW"/>
        </w:rPr>
        <w:t>本项目融资贷款</w:t>
      </w:r>
      <w:r>
        <w:rPr>
          <w:rStyle w:val="12"/>
          <w:rFonts w:hint="eastAsia" w:ascii="仿宋" w:hAnsi="仿宋" w:eastAsia="仿宋" w:cs="仿宋"/>
          <w:color w:val="auto"/>
          <w:sz w:val="24"/>
          <w:highlight w:val="none"/>
          <w:lang w:val="zh-TW" w:bidi="zh-TW"/>
        </w:rPr>
        <w:t>金融机构需要的</w:t>
      </w:r>
      <w:r>
        <w:rPr>
          <w:rStyle w:val="12"/>
          <w:rFonts w:hint="eastAsia" w:ascii="仿宋" w:hAnsi="仿宋" w:eastAsia="仿宋" w:cs="仿宋"/>
          <w:color w:val="auto"/>
          <w:sz w:val="24"/>
          <w:highlight w:val="none"/>
          <w:lang w:bidi="zh-TW"/>
        </w:rPr>
        <w:t>各类</w:t>
      </w:r>
      <w:r>
        <w:rPr>
          <w:rStyle w:val="12"/>
          <w:rFonts w:hint="eastAsia" w:ascii="仿宋" w:hAnsi="仿宋" w:eastAsia="仿宋" w:cs="仿宋"/>
          <w:color w:val="auto"/>
          <w:sz w:val="24"/>
          <w:highlight w:val="none"/>
          <w:lang w:val="zh-TW" w:bidi="zh-TW"/>
        </w:rPr>
        <w:t>申贷文件，通过金融机构有权审批机构如贷审会审核并取得放款审批书。</w:t>
      </w:r>
      <w:r>
        <w:rPr>
          <w:rStyle w:val="12"/>
          <w:rFonts w:hint="eastAsia" w:ascii="仿宋" w:hAnsi="仿宋" w:eastAsia="仿宋" w:cs="仿宋"/>
          <w:color w:val="auto"/>
          <w:sz w:val="24"/>
          <w:highlight w:val="none"/>
          <w:lang w:bidi="zh-TW"/>
        </w:rPr>
        <w:t>同</w:t>
      </w:r>
      <w:r>
        <w:rPr>
          <w:rStyle w:val="12"/>
          <w:rFonts w:hint="eastAsia" w:ascii="仿宋" w:hAnsi="仿宋" w:eastAsia="仿宋" w:cs="仿宋"/>
          <w:color w:val="auto"/>
          <w:sz w:val="24"/>
          <w:highlight w:val="none"/>
          <w:lang w:val="zh-TW" w:bidi="zh-TW"/>
        </w:rPr>
        <w:t>时应</w:t>
      </w:r>
      <w:r>
        <w:rPr>
          <w:rStyle w:val="12"/>
          <w:rFonts w:hint="eastAsia" w:ascii="仿宋" w:hAnsi="仿宋" w:eastAsia="仿宋" w:cs="仿宋"/>
          <w:color w:val="auto"/>
          <w:sz w:val="24"/>
          <w:highlight w:val="none"/>
        </w:rPr>
        <w:t>向甲方交付纸质报告肆份及完整的电子版。</w:t>
      </w:r>
    </w:p>
    <w:p w14:paraId="132C9483">
      <w:pPr>
        <w:pageBreakBefore w:val="0"/>
        <w:kinsoku/>
        <w:wordWrap/>
        <w:overflowPunct/>
        <w:topLinePunct w:val="0"/>
        <w:autoSpaceDE/>
        <w:autoSpaceDN/>
        <w:bidi w:val="0"/>
        <w:spacing w:line="360" w:lineRule="auto"/>
        <w:rPr>
          <w:rStyle w:val="12"/>
          <w:rFonts w:ascii="仿宋" w:hAnsi="仿宋" w:eastAsia="仿宋" w:cs="仿宋"/>
          <w:b/>
          <w:color w:val="auto"/>
          <w:sz w:val="24"/>
          <w:highlight w:val="none"/>
        </w:rPr>
      </w:pPr>
      <w:r>
        <w:rPr>
          <w:rStyle w:val="12"/>
          <w:rFonts w:hint="eastAsia" w:ascii="仿宋" w:hAnsi="仿宋" w:eastAsia="仿宋" w:cs="仿宋"/>
          <w:b/>
          <w:color w:val="auto"/>
          <w:sz w:val="24"/>
          <w:highlight w:val="none"/>
        </w:rPr>
        <w:t>七、知识产权</w:t>
      </w:r>
    </w:p>
    <w:p w14:paraId="3FB53DF5">
      <w:pPr>
        <w:pageBreakBefore w:val="0"/>
        <w:tabs>
          <w:tab w:val="left" w:pos="1440"/>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乙方</w:t>
      </w:r>
      <w:r>
        <w:rPr>
          <w:rStyle w:val="12"/>
          <w:rFonts w:hint="eastAsia" w:ascii="仿宋" w:hAnsi="仿宋" w:eastAsia="仿宋" w:cs="仿宋"/>
          <w:color w:val="auto"/>
          <w:sz w:val="24"/>
          <w:highlight w:val="none"/>
          <w:lang w:val="en-US"/>
        </w:rPr>
        <w:t>和丙方</w:t>
      </w:r>
      <w:r>
        <w:rPr>
          <w:rStyle w:val="12"/>
          <w:rFonts w:hint="eastAsia" w:ascii="仿宋" w:hAnsi="仿宋" w:eastAsia="仿宋" w:cs="仿宋"/>
          <w:color w:val="auto"/>
          <w:sz w:val="24"/>
          <w:highlight w:val="none"/>
        </w:rPr>
        <w:t>应保证所提供的服务或其任何一部分均不会侵犯任何第三方的专利权、商标权或著作权。</w:t>
      </w:r>
    </w:p>
    <w:p w14:paraId="5366F531">
      <w:pPr>
        <w:pageBreakBefore w:val="0"/>
        <w:kinsoku/>
        <w:wordWrap/>
        <w:overflowPunct/>
        <w:topLinePunct w:val="0"/>
        <w:autoSpaceDE/>
        <w:autoSpaceDN/>
        <w:bidi w:val="0"/>
        <w:spacing w:line="360" w:lineRule="auto"/>
        <w:rPr>
          <w:rStyle w:val="12"/>
          <w:rFonts w:ascii="仿宋" w:hAnsi="仿宋" w:eastAsia="仿宋" w:cs="仿宋"/>
          <w:b/>
          <w:color w:val="auto"/>
          <w:sz w:val="24"/>
          <w:highlight w:val="none"/>
        </w:rPr>
      </w:pPr>
      <w:r>
        <w:rPr>
          <w:rStyle w:val="12"/>
          <w:rFonts w:hint="eastAsia" w:ascii="仿宋" w:hAnsi="仿宋" w:eastAsia="仿宋" w:cs="仿宋"/>
          <w:b/>
          <w:color w:val="auto"/>
          <w:sz w:val="24"/>
          <w:highlight w:val="none"/>
        </w:rPr>
        <w:t>八、无产权瑕疵条款</w:t>
      </w:r>
    </w:p>
    <w:p w14:paraId="32C9B019">
      <w:pPr>
        <w:pageBreakBefore w:val="0"/>
        <w:tabs>
          <w:tab w:val="left" w:pos="1440"/>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乙方保证所提供的服务的所有权完全属于己方且无任何抵押、查封等产权瑕疵。如有产权瑕疵的，视为乙方违约。乙方</w:t>
      </w:r>
      <w:r>
        <w:rPr>
          <w:rStyle w:val="12"/>
          <w:rFonts w:hint="eastAsia" w:ascii="仿宋" w:hAnsi="仿宋" w:eastAsia="仿宋" w:cs="仿宋"/>
          <w:color w:val="auto"/>
          <w:sz w:val="24"/>
          <w:highlight w:val="none"/>
          <w:lang w:val="en-US"/>
        </w:rPr>
        <w:t>或丙方</w:t>
      </w:r>
      <w:r>
        <w:rPr>
          <w:rStyle w:val="12"/>
          <w:rFonts w:hint="eastAsia" w:ascii="仿宋" w:hAnsi="仿宋" w:eastAsia="仿宋" w:cs="仿宋"/>
          <w:color w:val="auto"/>
          <w:sz w:val="24"/>
          <w:highlight w:val="none"/>
        </w:rPr>
        <w:t>应负担由此而产生的一切损失。</w:t>
      </w:r>
    </w:p>
    <w:p w14:paraId="35EEA11C">
      <w:pPr>
        <w:pageBreakBefore w:val="0"/>
        <w:kinsoku/>
        <w:wordWrap/>
        <w:overflowPunct/>
        <w:topLinePunct w:val="0"/>
        <w:autoSpaceDE/>
        <w:autoSpaceDN/>
        <w:bidi w:val="0"/>
        <w:spacing w:line="360" w:lineRule="auto"/>
        <w:rPr>
          <w:rStyle w:val="12"/>
          <w:rFonts w:ascii="仿宋" w:hAnsi="仿宋" w:eastAsia="仿宋" w:cs="仿宋"/>
          <w:b/>
          <w:color w:val="auto"/>
          <w:sz w:val="24"/>
          <w:highlight w:val="none"/>
        </w:rPr>
      </w:pPr>
      <w:r>
        <w:rPr>
          <w:rStyle w:val="12"/>
          <w:rFonts w:hint="eastAsia" w:ascii="仿宋" w:hAnsi="仿宋" w:eastAsia="仿宋" w:cs="仿宋"/>
          <w:b/>
          <w:color w:val="auto"/>
          <w:sz w:val="24"/>
          <w:highlight w:val="none"/>
        </w:rPr>
        <w:t>九、不可抗力</w:t>
      </w:r>
    </w:p>
    <w:p w14:paraId="20151CC7">
      <w:pPr>
        <w:pageBreakBefore w:val="0"/>
        <w:tabs>
          <w:tab w:val="left" w:pos="0"/>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14:paraId="1024417A">
      <w:pPr>
        <w:pageBreakBefore w:val="0"/>
        <w:tabs>
          <w:tab w:val="left" w:pos="0"/>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2.不可抗力事件发生后，应立即通知对方，并寄送有关权威机构出具的证明。</w:t>
      </w:r>
    </w:p>
    <w:p w14:paraId="1151AB07">
      <w:pPr>
        <w:pageBreakBefore w:val="0"/>
        <w:tabs>
          <w:tab w:val="left" w:pos="0"/>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3.不可抗力事件延续 30日以上，双方应通过友好协商，确定是否继续履行合同。</w:t>
      </w:r>
    </w:p>
    <w:p w14:paraId="064B41D5">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十、违约责任</w:t>
      </w:r>
    </w:p>
    <w:p w14:paraId="25C1C943">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CN"/>
        </w:rPr>
      </w:pPr>
      <w:r>
        <w:rPr>
          <w:rStyle w:val="12"/>
          <w:rFonts w:hint="eastAsia" w:ascii="仿宋" w:hAnsi="仿宋" w:eastAsia="仿宋" w:cs="仿宋"/>
          <w:color w:val="auto"/>
          <w:sz w:val="24"/>
          <w:highlight w:val="none"/>
          <w:lang w:val="zh-CN"/>
        </w:rPr>
        <w:t>1、本合同任一方未履行合同约定的义务，履约方有权解除合同并要求违约方承担相应的责任并赔偿履约方相应的损失。</w:t>
      </w:r>
    </w:p>
    <w:p w14:paraId="7FCC3820">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zh-CN"/>
        </w:rPr>
        <w:t>2、甲方逾期支付款项的，每逾期一日，按</w:t>
      </w:r>
      <w:r>
        <w:rPr>
          <w:rStyle w:val="12"/>
          <w:rFonts w:hint="eastAsia" w:ascii="仿宋" w:hAnsi="仿宋" w:eastAsia="仿宋" w:cs="仿宋"/>
          <w:color w:val="auto"/>
          <w:sz w:val="24"/>
          <w:highlight w:val="none"/>
          <w:u w:val="none"/>
          <w:lang w:val="zh-CN"/>
        </w:rPr>
        <w:t>中国人民银行公布的贷款市场报价利率</w:t>
      </w:r>
      <w:r>
        <w:rPr>
          <w:rStyle w:val="12"/>
          <w:rFonts w:hint="eastAsia" w:ascii="仿宋" w:hAnsi="仿宋" w:eastAsia="仿宋" w:cs="仿宋"/>
          <w:color w:val="auto"/>
          <w:sz w:val="24"/>
          <w:highlight w:val="none"/>
          <w:lang w:val="zh-CN"/>
        </w:rPr>
        <w:t>向服务方支付违约金，并承担服务方相关经济损失（包括但不限于律师代理费、诉讼费、保全费等）。</w:t>
      </w:r>
    </w:p>
    <w:p w14:paraId="1E7FB4D5">
      <w:pPr>
        <w:pStyle w:val="14"/>
        <w:pageBreakBefore w:val="0"/>
        <w:widowControl/>
        <w:tabs>
          <w:tab w:val="left" w:pos="1584"/>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eastAsia="zh-TW" w:bidi="zh-TW"/>
        </w:rPr>
      </w:pPr>
      <w:r>
        <w:rPr>
          <w:rStyle w:val="12"/>
          <w:rFonts w:hint="eastAsia" w:ascii="仿宋" w:hAnsi="仿宋" w:eastAsia="仿宋" w:cs="仿宋"/>
          <w:color w:val="auto"/>
          <w:sz w:val="24"/>
          <w:highlight w:val="none"/>
          <w:lang w:val="en-US" w:bidi="zh-TW"/>
        </w:rPr>
        <w:t>4</w:t>
      </w:r>
      <w:r>
        <w:rPr>
          <w:rStyle w:val="12"/>
          <w:rFonts w:hint="eastAsia" w:ascii="仿宋" w:hAnsi="仿宋" w:eastAsia="仿宋" w:cs="仿宋"/>
          <w:color w:val="auto"/>
          <w:sz w:val="24"/>
          <w:highlight w:val="none"/>
          <w:lang w:bidi="zh-TW"/>
        </w:rPr>
        <w:t>.</w:t>
      </w:r>
      <w:r>
        <w:rPr>
          <w:rStyle w:val="12"/>
          <w:rFonts w:hint="eastAsia" w:ascii="仿宋" w:hAnsi="仿宋" w:eastAsia="仿宋" w:cs="仿宋"/>
          <w:color w:val="auto"/>
          <w:sz w:val="24"/>
          <w:highlight w:val="none"/>
          <w:lang w:val="zh-TW" w:eastAsia="zh-TW" w:bidi="zh-TW"/>
        </w:rPr>
        <w:t>甲方无正当理由拒绝接受服务，到期拒付服务款项，所造成的损失由甲方承担。</w:t>
      </w:r>
    </w:p>
    <w:p w14:paraId="03A4260F">
      <w:pPr>
        <w:pStyle w:val="14"/>
        <w:pageBreakBefore w:val="0"/>
        <w:widowControl/>
        <w:tabs>
          <w:tab w:val="left" w:pos="1584"/>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bidi="zh-TW"/>
        </w:rPr>
      </w:pPr>
      <w:r>
        <w:rPr>
          <w:rStyle w:val="12"/>
          <w:rFonts w:hint="eastAsia" w:ascii="仿宋" w:hAnsi="仿宋" w:eastAsia="仿宋" w:cs="仿宋"/>
          <w:color w:val="auto"/>
          <w:sz w:val="24"/>
          <w:highlight w:val="none"/>
          <w:lang w:val="en-US" w:bidi="zh-TW"/>
        </w:rPr>
        <w:t>5</w:t>
      </w:r>
      <w:r>
        <w:rPr>
          <w:rStyle w:val="12"/>
          <w:rFonts w:hint="eastAsia" w:ascii="仿宋" w:hAnsi="仿宋" w:eastAsia="仿宋" w:cs="仿宋"/>
          <w:color w:val="auto"/>
          <w:sz w:val="24"/>
          <w:highlight w:val="none"/>
          <w:lang w:bidi="zh-TW"/>
        </w:rPr>
        <w:t>.若因甲方及政府原因导致金融机构不能发放贷款的，所造成的损失由甲方承担。</w:t>
      </w:r>
    </w:p>
    <w:p w14:paraId="78302015">
      <w:pPr>
        <w:pStyle w:val="14"/>
        <w:pageBreakBefore w:val="0"/>
        <w:widowControl/>
        <w:tabs>
          <w:tab w:val="left" w:pos="1433"/>
        </w:tabs>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TW" w:bidi="zh-TW"/>
        </w:rPr>
      </w:pPr>
      <w:r>
        <w:rPr>
          <w:rStyle w:val="12"/>
          <w:rFonts w:hint="eastAsia" w:ascii="仿宋" w:hAnsi="仿宋" w:eastAsia="仿宋" w:cs="仿宋"/>
          <w:color w:val="auto"/>
          <w:sz w:val="24"/>
          <w:highlight w:val="none"/>
          <w:lang w:val="en-US" w:bidi="zh-TW"/>
        </w:rPr>
        <w:t>6</w:t>
      </w:r>
      <w:r>
        <w:rPr>
          <w:rStyle w:val="12"/>
          <w:rFonts w:hint="eastAsia" w:ascii="仿宋" w:hAnsi="仿宋" w:eastAsia="仿宋" w:cs="仿宋"/>
          <w:color w:val="auto"/>
          <w:sz w:val="24"/>
          <w:highlight w:val="none"/>
          <w:lang w:bidi="zh-TW"/>
        </w:rPr>
        <w:t>.</w:t>
      </w:r>
      <w:r>
        <w:rPr>
          <w:rStyle w:val="12"/>
          <w:rFonts w:hint="eastAsia" w:ascii="仿宋" w:hAnsi="仿宋" w:eastAsia="仿宋" w:cs="仿宋"/>
          <w:color w:val="auto"/>
          <w:sz w:val="24"/>
          <w:highlight w:val="none"/>
          <w:lang w:val="zh-TW" w:eastAsia="zh-TW" w:bidi="zh-TW"/>
        </w:rPr>
        <w:t>其它违约责任按《中华人民共和国</w:t>
      </w:r>
      <w:r>
        <w:rPr>
          <w:rStyle w:val="12"/>
          <w:rFonts w:hint="eastAsia" w:ascii="仿宋" w:hAnsi="仿宋" w:eastAsia="仿宋" w:cs="仿宋"/>
          <w:color w:val="auto"/>
          <w:sz w:val="24"/>
          <w:highlight w:val="none"/>
          <w:lang w:bidi="zh-TW"/>
        </w:rPr>
        <w:t>民法典</w:t>
      </w:r>
      <w:r>
        <w:rPr>
          <w:rStyle w:val="12"/>
          <w:rFonts w:hint="eastAsia" w:ascii="仿宋" w:hAnsi="仿宋" w:eastAsia="仿宋" w:cs="仿宋"/>
          <w:color w:val="auto"/>
          <w:sz w:val="24"/>
          <w:highlight w:val="none"/>
          <w:lang w:val="zh-TW" w:eastAsia="zh-TW" w:bidi="zh-TW"/>
        </w:rPr>
        <w:t>》处理。</w:t>
      </w:r>
    </w:p>
    <w:p w14:paraId="048EBDFA">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十一、保密条款</w:t>
      </w:r>
    </w:p>
    <w:p w14:paraId="15E4CB70">
      <w:pPr>
        <w:pStyle w:val="13"/>
        <w:pageBreakBefore w:val="0"/>
        <w:widowControl/>
        <w:kinsoku/>
        <w:wordWrap/>
        <w:overflowPunct/>
        <w:topLinePunct w:val="0"/>
        <w:autoSpaceDE/>
        <w:autoSpaceDN/>
        <w:bidi w:val="0"/>
        <w:spacing w:after="0" w:line="360" w:lineRule="auto"/>
        <w:ind w:firstLine="480" w:firstLineChars="200"/>
        <w:rPr>
          <w:rStyle w:val="12"/>
          <w:rFonts w:ascii="仿宋" w:hAnsi="仿宋" w:eastAsia="仿宋" w:cs="仿宋"/>
          <w:color w:val="auto"/>
          <w:sz w:val="24"/>
          <w:highlight w:val="none"/>
          <w:lang w:val="zh-CN" w:eastAsia="zh-TW"/>
        </w:rPr>
      </w:pPr>
      <w:r>
        <w:rPr>
          <w:rStyle w:val="12"/>
          <w:rFonts w:hint="eastAsia" w:ascii="仿宋" w:hAnsi="仿宋" w:eastAsia="仿宋" w:cs="仿宋"/>
          <w:color w:val="auto"/>
          <w:sz w:val="24"/>
          <w:highlight w:val="none"/>
        </w:rPr>
        <w:t>本合同任一方对在本项目中知悉的、不可公开的资料和信息(包括口头的和书面的)承担不可撤销的保密义务；除非本合同另有约定或本合同所述工作之必要或得到资料和信息所有方书面许可外，其他方不得向任何第三方泄露。</w:t>
      </w:r>
    </w:p>
    <w:p w14:paraId="086A7B4B">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十二、法律适用和争议解决</w:t>
      </w:r>
    </w:p>
    <w:p w14:paraId="7BF75816">
      <w:pPr>
        <w:pStyle w:val="15"/>
        <w:pageBreakBefore w:val="0"/>
        <w:widowControl/>
        <w:kinsoku/>
        <w:wordWrap/>
        <w:overflowPunct/>
        <w:topLinePunct w:val="0"/>
        <w:autoSpaceDE/>
        <w:autoSpaceDN/>
        <w:bidi w:val="0"/>
        <w:spacing w:line="360" w:lineRule="auto"/>
        <w:ind w:firstLine="480"/>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凡因本协议所发生的或与之相关的任何争议，应首先由相关的协议各方友好协商解决；协商不成的，任一方均可将该等争议向项目所在地人民法院起诉。</w:t>
      </w:r>
    </w:p>
    <w:p w14:paraId="2D02AF8E">
      <w:pPr>
        <w:pageBreakBefore w:val="0"/>
        <w:kinsoku/>
        <w:wordWrap/>
        <w:overflowPunct/>
        <w:topLinePunct w:val="0"/>
        <w:autoSpaceDE/>
        <w:autoSpaceDN/>
        <w:bidi w:val="0"/>
        <w:spacing w:line="360" w:lineRule="auto"/>
        <w:rPr>
          <w:rStyle w:val="12"/>
          <w:rFonts w:ascii="仿宋" w:hAnsi="仿宋" w:eastAsia="仿宋" w:cs="仿宋"/>
          <w:b/>
          <w:bCs/>
          <w:color w:val="auto"/>
          <w:sz w:val="24"/>
          <w:highlight w:val="none"/>
        </w:rPr>
      </w:pPr>
      <w:r>
        <w:rPr>
          <w:rStyle w:val="12"/>
          <w:rFonts w:hint="eastAsia" w:ascii="仿宋" w:hAnsi="仿宋" w:eastAsia="仿宋" w:cs="仿宋"/>
          <w:b/>
          <w:bCs/>
          <w:color w:val="auto"/>
          <w:sz w:val="24"/>
          <w:highlight w:val="none"/>
        </w:rPr>
        <w:t>十三、其他约定</w:t>
      </w:r>
    </w:p>
    <w:p w14:paraId="5E5C0999">
      <w:pPr>
        <w:pageBreakBefore w:val="0"/>
        <w:kinsoku/>
        <w:wordWrap/>
        <w:overflowPunct/>
        <w:topLinePunct w:val="0"/>
        <w:autoSpaceDE/>
        <w:autoSpaceDN/>
        <w:bidi w:val="0"/>
        <w:spacing w:line="360" w:lineRule="auto"/>
        <w:ind w:firstLine="480" w:firstLineChars="200"/>
        <w:rPr>
          <w:rStyle w:val="12"/>
          <w:rFonts w:ascii="仿宋" w:hAnsi="仿宋" w:eastAsia="仿宋" w:cs="仿宋"/>
          <w:color w:val="auto"/>
          <w:sz w:val="24"/>
          <w:highlight w:val="none"/>
          <w:lang w:val="zh-CN"/>
        </w:rPr>
      </w:pPr>
      <w:r>
        <w:rPr>
          <w:rStyle w:val="12"/>
          <w:rFonts w:hint="eastAsia" w:ascii="仿宋" w:hAnsi="仿宋" w:eastAsia="仿宋" w:cs="仿宋"/>
          <w:color w:val="auto"/>
          <w:sz w:val="24"/>
          <w:highlight w:val="none"/>
        </w:rPr>
        <w:t>本协议未尽事宜经相关双方友好协商订立补充协议进行约定，补充协议所有条款与本协议具有同等法律效力。</w:t>
      </w:r>
    </w:p>
    <w:p w14:paraId="68949CBC">
      <w:pPr>
        <w:pageBreakBefore w:val="0"/>
        <w:kinsoku/>
        <w:wordWrap/>
        <w:overflowPunct/>
        <w:topLinePunct w:val="0"/>
        <w:autoSpaceDE/>
        <w:autoSpaceDN/>
        <w:bidi w:val="0"/>
        <w:spacing w:line="360" w:lineRule="auto"/>
        <w:rPr>
          <w:rStyle w:val="12"/>
          <w:rFonts w:ascii="仿宋" w:hAnsi="仿宋" w:eastAsia="仿宋" w:cs="仿宋"/>
          <w:color w:val="auto"/>
          <w:sz w:val="24"/>
          <w:highlight w:val="none"/>
          <w:lang w:val="zh-CN"/>
        </w:rPr>
      </w:pPr>
      <w:r>
        <w:rPr>
          <w:rStyle w:val="12"/>
          <w:rFonts w:hint="eastAsia" w:ascii="仿宋" w:hAnsi="仿宋" w:eastAsia="仿宋" w:cs="仿宋"/>
          <w:b/>
          <w:bCs/>
          <w:color w:val="auto"/>
          <w:sz w:val="24"/>
          <w:highlight w:val="none"/>
          <w:lang w:val="zh-CN"/>
        </w:rPr>
        <w:t>十</w:t>
      </w:r>
      <w:r>
        <w:rPr>
          <w:rStyle w:val="12"/>
          <w:rFonts w:hint="eastAsia" w:ascii="仿宋" w:hAnsi="仿宋" w:eastAsia="仿宋" w:cs="仿宋"/>
          <w:b/>
          <w:bCs/>
          <w:color w:val="auto"/>
          <w:sz w:val="24"/>
          <w:highlight w:val="none"/>
        </w:rPr>
        <w:t>四</w:t>
      </w:r>
      <w:r>
        <w:rPr>
          <w:rStyle w:val="12"/>
          <w:rFonts w:hint="eastAsia" w:ascii="仿宋" w:hAnsi="仿宋" w:eastAsia="仿宋" w:cs="仿宋"/>
          <w:color w:val="auto"/>
          <w:sz w:val="24"/>
          <w:highlight w:val="none"/>
          <w:lang w:val="zh-CN"/>
        </w:rPr>
        <w:t>、本合同一式</w:t>
      </w:r>
      <w:r>
        <w:rPr>
          <w:rStyle w:val="12"/>
          <w:rFonts w:hint="eastAsia" w:ascii="仿宋" w:hAnsi="仿宋" w:eastAsia="仿宋" w:cs="仿宋"/>
          <w:color w:val="auto"/>
          <w:sz w:val="24"/>
          <w:highlight w:val="none"/>
          <w:lang w:val="en-US"/>
        </w:rPr>
        <w:t>陆</w:t>
      </w:r>
      <w:r>
        <w:rPr>
          <w:rStyle w:val="12"/>
          <w:rFonts w:hint="eastAsia" w:ascii="仿宋" w:hAnsi="仿宋" w:eastAsia="仿宋" w:cs="仿宋"/>
          <w:color w:val="auto"/>
          <w:sz w:val="24"/>
          <w:highlight w:val="none"/>
          <w:lang w:val="zh-CN"/>
        </w:rPr>
        <w:t>份，协议各方各执</w:t>
      </w:r>
      <w:r>
        <w:rPr>
          <w:rStyle w:val="12"/>
          <w:rFonts w:hint="eastAsia" w:ascii="仿宋" w:hAnsi="仿宋" w:eastAsia="仿宋" w:cs="仿宋"/>
          <w:color w:val="auto"/>
          <w:sz w:val="24"/>
          <w:highlight w:val="none"/>
          <w:lang w:val="en-US"/>
        </w:rPr>
        <w:t>叁</w:t>
      </w:r>
      <w:r>
        <w:rPr>
          <w:rStyle w:val="12"/>
          <w:rFonts w:hint="eastAsia" w:ascii="仿宋" w:hAnsi="仿宋" w:eastAsia="仿宋" w:cs="仿宋"/>
          <w:color w:val="auto"/>
          <w:sz w:val="24"/>
          <w:highlight w:val="none"/>
          <w:lang w:val="zh-CN"/>
        </w:rPr>
        <w:t>份，自协议各方及其法定代表人或授权代表签字盖章后正式生效。</w:t>
      </w:r>
    </w:p>
    <w:p w14:paraId="63B95782">
      <w:pPr>
        <w:pStyle w:val="13"/>
        <w:pageBreakBefore w:val="0"/>
        <w:widowControl/>
        <w:kinsoku/>
        <w:wordWrap/>
        <w:overflowPunct/>
        <w:topLinePunct w:val="0"/>
        <w:autoSpaceDE/>
        <w:autoSpaceDN/>
        <w:bidi w:val="0"/>
        <w:spacing w:after="0" w:line="360" w:lineRule="auto"/>
        <w:rPr>
          <w:rStyle w:val="12"/>
          <w:rFonts w:ascii="仿宋" w:hAnsi="仿宋" w:eastAsia="仿宋" w:cs="仿宋"/>
          <w:color w:val="auto"/>
          <w:sz w:val="24"/>
          <w:highlight w:val="none"/>
        </w:rPr>
      </w:pPr>
      <w:r>
        <w:rPr>
          <w:rStyle w:val="12"/>
          <w:rFonts w:hint="eastAsia" w:ascii="仿宋" w:hAnsi="仿宋" w:eastAsia="仿宋" w:cs="仿宋"/>
          <w:color w:val="auto"/>
          <w:sz w:val="24"/>
          <w:highlight w:val="none"/>
        </w:rPr>
        <w:t>（以下无正文，供</w:t>
      </w:r>
      <w:r>
        <w:rPr>
          <w:rStyle w:val="12"/>
          <w:rFonts w:hint="eastAsia" w:ascii="仿宋" w:hAnsi="仿宋" w:eastAsia="仿宋" w:cs="仿宋"/>
          <w:color w:val="auto"/>
          <w:sz w:val="24"/>
          <w:highlight w:val="none"/>
          <w:lang w:val="en-US"/>
        </w:rPr>
        <w:t>双方</w:t>
      </w:r>
      <w:r>
        <w:rPr>
          <w:rStyle w:val="12"/>
          <w:rFonts w:hint="eastAsia" w:ascii="仿宋" w:hAnsi="仿宋" w:eastAsia="仿宋" w:cs="仿宋"/>
          <w:color w:val="auto"/>
          <w:sz w:val="24"/>
          <w:highlight w:val="none"/>
        </w:rPr>
        <w:t>签字）</w:t>
      </w:r>
    </w:p>
    <w:p w14:paraId="4E1F9A8A">
      <w:pPr>
        <w:pageBreakBefore w:val="0"/>
        <w:kinsoku/>
        <w:wordWrap/>
        <w:overflowPunct/>
        <w:topLinePunct w:val="0"/>
        <w:autoSpaceDE/>
        <w:autoSpaceDN/>
        <w:bidi w:val="0"/>
        <w:spacing w:line="360" w:lineRule="auto"/>
        <w:rPr>
          <w:rStyle w:val="12"/>
          <w:rFonts w:hint="eastAsia" w:ascii="仿宋" w:hAnsi="仿宋" w:eastAsia="仿宋" w:cs="仿宋"/>
          <w:bCs/>
          <w:color w:val="auto"/>
          <w:sz w:val="24"/>
          <w:highlight w:val="none"/>
        </w:rPr>
      </w:pPr>
    </w:p>
    <w:p w14:paraId="772BD5EA">
      <w:pPr>
        <w:pageBreakBefore w:val="0"/>
        <w:kinsoku/>
        <w:wordWrap/>
        <w:overflowPunct/>
        <w:topLinePunct w:val="0"/>
        <w:autoSpaceDE/>
        <w:autoSpaceDN/>
        <w:bidi w:val="0"/>
        <w:spacing w:line="360" w:lineRule="auto"/>
        <w:rPr>
          <w:rStyle w:val="12"/>
          <w:rFonts w:hint="eastAsia" w:ascii="仿宋" w:hAnsi="仿宋" w:eastAsia="仿宋" w:cs="仿宋"/>
          <w:bCs/>
          <w:color w:val="auto"/>
          <w:sz w:val="24"/>
          <w:highlight w:val="none"/>
        </w:rPr>
      </w:pPr>
    </w:p>
    <w:p w14:paraId="3F1635B2">
      <w:pPr>
        <w:pageBreakBefore w:val="0"/>
        <w:kinsoku/>
        <w:wordWrap/>
        <w:overflowPunct/>
        <w:topLinePunct w:val="0"/>
        <w:autoSpaceDE/>
        <w:autoSpaceDN/>
        <w:bidi w:val="0"/>
        <w:spacing w:line="360" w:lineRule="auto"/>
        <w:rPr>
          <w:rStyle w:val="12"/>
          <w:rFonts w:hint="eastAsia" w:ascii="仿宋" w:hAnsi="仿宋" w:eastAsia="仿宋" w:cs="仿宋"/>
          <w:bCs/>
          <w:color w:val="auto"/>
          <w:sz w:val="24"/>
          <w:highlight w:val="none"/>
        </w:rPr>
      </w:pPr>
    </w:p>
    <w:p w14:paraId="7751B3A7">
      <w:pPr>
        <w:pageBreakBefore w:val="0"/>
        <w:kinsoku/>
        <w:wordWrap/>
        <w:overflowPunct/>
        <w:topLinePunct w:val="0"/>
        <w:autoSpaceDE/>
        <w:autoSpaceDN/>
        <w:bidi w:val="0"/>
        <w:spacing w:line="360" w:lineRule="auto"/>
        <w:rPr>
          <w:rStyle w:val="12"/>
          <w:rFonts w:hint="eastAsia" w:ascii="仿宋" w:hAnsi="仿宋" w:eastAsia="仿宋" w:cs="仿宋"/>
          <w:bCs/>
          <w:color w:val="auto"/>
          <w:sz w:val="24"/>
          <w:highlight w:val="none"/>
        </w:rPr>
      </w:pPr>
    </w:p>
    <w:p w14:paraId="680F7EF1">
      <w:pPr>
        <w:pageBreakBefore w:val="0"/>
        <w:kinsoku/>
        <w:wordWrap/>
        <w:overflowPunct/>
        <w:topLinePunct w:val="0"/>
        <w:autoSpaceDE/>
        <w:autoSpaceDN/>
        <w:bidi w:val="0"/>
        <w:spacing w:line="360" w:lineRule="auto"/>
        <w:rPr>
          <w:rStyle w:val="12"/>
          <w:rFonts w:ascii="仿宋" w:hAnsi="仿宋" w:eastAsia="仿宋" w:cs="仿宋"/>
          <w:color w:val="auto"/>
          <w:sz w:val="24"/>
          <w:highlight w:val="none"/>
        </w:rPr>
      </w:pPr>
      <w:r>
        <w:rPr>
          <w:rStyle w:val="12"/>
          <w:rFonts w:hint="eastAsia" w:ascii="仿宋" w:hAnsi="仿宋" w:eastAsia="仿宋" w:cs="仿宋"/>
          <w:bCs/>
          <w:color w:val="auto"/>
          <w:sz w:val="24"/>
          <w:highlight w:val="none"/>
        </w:rPr>
        <w:t>甲方（盖章）：</w:t>
      </w:r>
      <w:r>
        <w:rPr>
          <w:rStyle w:val="12"/>
          <w:rFonts w:hint="eastAsia" w:ascii="仿宋" w:hAnsi="仿宋" w:eastAsia="仿宋" w:cs="仿宋"/>
          <w:bCs/>
          <w:color w:val="auto"/>
          <w:sz w:val="24"/>
          <w:highlight w:val="none"/>
          <w:lang w:val="en-US"/>
        </w:rPr>
        <w:t>XXX公司</w:t>
      </w:r>
    </w:p>
    <w:p w14:paraId="01226DAB">
      <w:pPr>
        <w:pageBreakBefore w:val="0"/>
        <w:kinsoku/>
        <w:wordWrap/>
        <w:overflowPunct/>
        <w:topLinePunct w:val="0"/>
        <w:autoSpaceDE/>
        <w:autoSpaceDN/>
        <w:bidi w:val="0"/>
        <w:spacing w:line="360" w:lineRule="auto"/>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法定代表人（或授权代表）（签字或盖章）：</w:t>
      </w:r>
    </w:p>
    <w:p w14:paraId="49768164">
      <w:pPr>
        <w:pageBreakBefore w:val="0"/>
        <w:kinsoku/>
        <w:wordWrap/>
        <w:overflowPunct/>
        <w:topLinePunct w:val="0"/>
        <w:autoSpaceDE/>
        <w:autoSpaceDN/>
        <w:bidi w:val="0"/>
        <w:spacing w:line="360" w:lineRule="auto"/>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联系人：</w:t>
      </w:r>
    </w:p>
    <w:p w14:paraId="04DE6673">
      <w:pPr>
        <w:pageBreakBefore w:val="0"/>
        <w:kinsoku/>
        <w:wordWrap/>
        <w:overflowPunct/>
        <w:topLinePunct w:val="0"/>
        <w:autoSpaceDE/>
        <w:autoSpaceDN/>
        <w:bidi w:val="0"/>
        <w:spacing w:line="360" w:lineRule="auto"/>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电话：</w:t>
      </w:r>
    </w:p>
    <w:p w14:paraId="6E33E859">
      <w:pPr>
        <w:pageBreakBefore w:val="0"/>
        <w:kinsoku/>
        <w:wordWrap/>
        <w:overflowPunct/>
        <w:topLinePunct w:val="0"/>
        <w:autoSpaceDE/>
        <w:autoSpaceDN/>
        <w:bidi w:val="0"/>
        <w:spacing w:line="360" w:lineRule="auto"/>
        <w:rPr>
          <w:rStyle w:val="12"/>
          <w:rFonts w:ascii="仿宋" w:hAnsi="仿宋" w:eastAsia="仿宋" w:cs="仿宋"/>
          <w:color w:val="auto"/>
          <w:sz w:val="24"/>
          <w:highlight w:val="none"/>
        </w:rPr>
      </w:pPr>
      <w:r>
        <w:rPr>
          <w:rStyle w:val="12"/>
          <w:rFonts w:hint="eastAsia" w:ascii="仿宋" w:hAnsi="仿宋" w:eastAsia="仿宋" w:cs="仿宋"/>
          <w:bCs/>
          <w:color w:val="auto"/>
          <w:sz w:val="24"/>
          <w:highlight w:val="none"/>
          <w:lang w:val="en-US"/>
        </w:rPr>
        <w:t xml:space="preserve">2024 </w:t>
      </w:r>
      <w:r>
        <w:rPr>
          <w:rStyle w:val="12"/>
          <w:rFonts w:hint="eastAsia" w:ascii="仿宋" w:hAnsi="仿宋" w:eastAsia="仿宋" w:cs="仿宋"/>
          <w:bCs/>
          <w:color w:val="auto"/>
          <w:sz w:val="24"/>
          <w:highlight w:val="none"/>
        </w:rPr>
        <w:t>年</w:t>
      </w:r>
      <w:r>
        <w:rPr>
          <w:rStyle w:val="12"/>
          <w:rFonts w:hint="eastAsia" w:ascii="仿宋" w:hAnsi="仿宋" w:eastAsia="仿宋" w:cs="仿宋"/>
          <w:bCs/>
          <w:color w:val="auto"/>
          <w:sz w:val="24"/>
          <w:highlight w:val="none"/>
          <w:lang w:val="en-US"/>
        </w:rPr>
        <w:t xml:space="preserve">  </w:t>
      </w:r>
      <w:r>
        <w:rPr>
          <w:rStyle w:val="12"/>
          <w:rFonts w:hint="eastAsia" w:ascii="仿宋" w:hAnsi="仿宋" w:eastAsia="仿宋" w:cs="仿宋"/>
          <w:bCs/>
          <w:color w:val="auto"/>
          <w:sz w:val="24"/>
          <w:highlight w:val="none"/>
        </w:rPr>
        <w:t xml:space="preserve"> 月</w:t>
      </w:r>
      <w:r>
        <w:rPr>
          <w:rStyle w:val="12"/>
          <w:rFonts w:hint="eastAsia" w:ascii="仿宋" w:hAnsi="仿宋" w:eastAsia="仿宋" w:cs="仿宋"/>
          <w:bCs/>
          <w:color w:val="auto"/>
          <w:sz w:val="24"/>
          <w:highlight w:val="none"/>
          <w:lang w:val="en-US"/>
        </w:rPr>
        <w:t xml:space="preserve"> </w:t>
      </w:r>
      <w:r>
        <w:rPr>
          <w:rStyle w:val="12"/>
          <w:rFonts w:hint="eastAsia" w:ascii="仿宋" w:hAnsi="仿宋" w:eastAsia="仿宋" w:cs="仿宋"/>
          <w:bCs/>
          <w:color w:val="auto"/>
          <w:sz w:val="24"/>
          <w:highlight w:val="none"/>
        </w:rPr>
        <w:t xml:space="preserve"> 日</w:t>
      </w:r>
    </w:p>
    <w:p w14:paraId="49D41F1B">
      <w:pPr>
        <w:pStyle w:val="16"/>
        <w:pageBreakBefore w:val="0"/>
        <w:kinsoku/>
        <w:wordWrap/>
        <w:overflowPunct/>
        <w:topLinePunct w:val="0"/>
        <w:autoSpaceDE/>
        <w:autoSpaceDN/>
        <w:bidi w:val="0"/>
        <w:spacing w:after="0" w:line="360" w:lineRule="auto"/>
        <w:ind w:firstLine="480" w:firstLineChars="200"/>
        <w:rPr>
          <w:rStyle w:val="12"/>
          <w:rFonts w:ascii="仿宋" w:hAnsi="仿宋" w:eastAsia="仿宋" w:cs="仿宋"/>
          <w:color w:val="auto"/>
          <w:sz w:val="24"/>
          <w:highlight w:val="none"/>
        </w:rPr>
      </w:pPr>
    </w:p>
    <w:p w14:paraId="65AEAFD6">
      <w:pPr>
        <w:pStyle w:val="16"/>
        <w:pageBreakBefore w:val="0"/>
        <w:kinsoku/>
        <w:wordWrap/>
        <w:overflowPunct/>
        <w:topLinePunct w:val="0"/>
        <w:autoSpaceDE/>
        <w:autoSpaceDN/>
        <w:bidi w:val="0"/>
        <w:spacing w:after="0" w:line="360" w:lineRule="auto"/>
        <w:ind w:firstLine="480" w:firstLineChars="200"/>
        <w:rPr>
          <w:rStyle w:val="12"/>
          <w:rFonts w:ascii="仿宋" w:hAnsi="仿宋" w:eastAsia="仿宋" w:cs="仿宋"/>
          <w:color w:val="auto"/>
          <w:sz w:val="24"/>
          <w:highlight w:val="none"/>
        </w:rPr>
      </w:pPr>
    </w:p>
    <w:p w14:paraId="74F240FB">
      <w:pPr>
        <w:pageBreakBefore w:val="0"/>
        <w:kinsoku/>
        <w:wordWrap/>
        <w:overflowPunct/>
        <w:topLinePunct w:val="0"/>
        <w:autoSpaceDE/>
        <w:autoSpaceDN/>
        <w:bidi w:val="0"/>
        <w:spacing w:line="360" w:lineRule="auto"/>
        <w:rPr>
          <w:rStyle w:val="12"/>
          <w:rFonts w:ascii="仿宋" w:hAnsi="仿宋" w:eastAsia="仿宋" w:cs="仿宋"/>
          <w:color w:val="auto"/>
          <w:sz w:val="24"/>
          <w:highlight w:val="none"/>
        </w:rPr>
      </w:pPr>
      <w:r>
        <w:rPr>
          <w:rStyle w:val="12"/>
          <w:rFonts w:hint="eastAsia" w:ascii="仿宋" w:hAnsi="仿宋" w:eastAsia="仿宋" w:cs="仿宋"/>
          <w:bCs/>
          <w:color w:val="auto"/>
          <w:sz w:val="24"/>
          <w:highlight w:val="none"/>
        </w:rPr>
        <w:t xml:space="preserve">乙方（盖章）：               </w:t>
      </w:r>
    </w:p>
    <w:p w14:paraId="2E849810">
      <w:pPr>
        <w:pageBreakBefore w:val="0"/>
        <w:kinsoku/>
        <w:wordWrap/>
        <w:overflowPunct/>
        <w:topLinePunct w:val="0"/>
        <w:autoSpaceDE/>
        <w:autoSpaceDN/>
        <w:bidi w:val="0"/>
        <w:spacing w:line="360" w:lineRule="auto"/>
        <w:jc w:val="left"/>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 xml:space="preserve">法定代表人（或授权代表）（签字或盖章）：                       </w:t>
      </w:r>
    </w:p>
    <w:p w14:paraId="6149A59C">
      <w:pPr>
        <w:pageBreakBefore w:val="0"/>
        <w:kinsoku/>
        <w:wordWrap/>
        <w:overflowPunct/>
        <w:topLinePunct w:val="0"/>
        <w:autoSpaceDE/>
        <w:autoSpaceDN/>
        <w:bidi w:val="0"/>
        <w:spacing w:line="360" w:lineRule="auto"/>
        <w:jc w:val="left"/>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 xml:space="preserve">联系人：                              </w:t>
      </w:r>
    </w:p>
    <w:p w14:paraId="185D2F8C">
      <w:pPr>
        <w:pageBreakBefore w:val="0"/>
        <w:kinsoku/>
        <w:wordWrap/>
        <w:overflowPunct/>
        <w:topLinePunct w:val="0"/>
        <w:autoSpaceDE/>
        <w:autoSpaceDN/>
        <w:bidi w:val="0"/>
        <w:spacing w:line="360" w:lineRule="auto"/>
        <w:jc w:val="left"/>
        <w:rPr>
          <w:rStyle w:val="12"/>
          <w:rFonts w:ascii="仿宋" w:hAnsi="仿宋" w:eastAsia="仿宋" w:cs="仿宋"/>
          <w:bCs/>
          <w:color w:val="auto"/>
          <w:sz w:val="24"/>
          <w:highlight w:val="none"/>
        </w:rPr>
      </w:pPr>
      <w:r>
        <w:rPr>
          <w:rStyle w:val="12"/>
          <w:rFonts w:hint="eastAsia" w:ascii="仿宋" w:hAnsi="仿宋" w:eastAsia="仿宋" w:cs="仿宋"/>
          <w:bCs/>
          <w:color w:val="auto"/>
          <w:sz w:val="24"/>
          <w:highlight w:val="none"/>
        </w:rPr>
        <w:t xml:space="preserve">电话：                                </w:t>
      </w:r>
    </w:p>
    <w:p w14:paraId="6E8BFB51">
      <w:pPr>
        <w:pageBreakBefore w:val="0"/>
        <w:kinsoku/>
        <w:wordWrap/>
        <w:overflowPunct/>
        <w:topLinePunct w:val="0"/>
        <w:autoSpaceDE/>
        <w:autoSpaceDN/>
        <w:bidi w:val="0"/>
        <w:spacing w:line="360" w:lineRule="auto"/>
        <w:rPr>
          <w:rStyle w:val="12"/>
          <w:rFonts w:ascii="仿宋" w:hAnsi="仿宋" w:eastAsia="仿宋" w:cs="仿宋"/>
          <w:color w:val="auto"/>
          <w:highlight w:val="none"/>
        </w:rPr>
      </w:pPr>
      <w:r>
        <w:rPr>
          <w:rStyle w:val="12"/>
          <w:rFonts w:hint="eastAsia" w:ascii="仿宋" w:hAnsi="仿宋" w:eastAsia="仿宋" w:cs="仿宋"/>
          <w:bCs/>
          <w:color w:val="auto"/>
          <w:sz w:val="24"/>
          <w:highlight w:val="none"/>
          <w:lang w:val="en-US"/>
        </w:rPr>
        <w:t xml:space="preserve">2024 </w:t>
      </w:r>
      <w:r>
        <w:rPr>
          <w:rStyle w:val="12"/>
          <w:rFonts w:hint="eastAsia" w:ascii="仿宋" w:hAnsi="仿宋" w:eastAsia="仿宋" w:cs="仿宋"/>
          <w:bCs/>
          <w:color w:val="auto"/>
          <w:sz w:val="24"/>
          <w:highlight w:val="none"/>
        </w:rPr>
        <w:t xml:space="preserve">年    月    日                        </w:t>
      </w:r>
    </w:p>
    <w:p w14:paraId="189FDBBC">
      <w:pPr>
        <w:pageBreakBefore w:val="0"/>
        <w:kinsoku/>
        <w:wordWrap/>
        <w:overflowPunct/>
        <w:topLinePunct w:val="0"/>
        <w:autoSpaceDE/>
        <w:autoSpaceDN/>
        <w:bidi w:val="0"/>
        <w:spacing w:line="360" w:lineRule="auto"/>
        <w:rPr>
          <w:rFonts w:ascii="仿宋" w:hAnsi="仿宋" w:eastAsia="仿宋" w:cs="仿宋"/>
        </w:rPr>
      </w:pPr>
    </w:p>
    <w:p w14:paraId="00DD910D">
      <w:pPr>
        <w:pageBreakBefore w:val="0"/>
        <w:kinsoku/>
        <w:wordWrap/>
        <w:overflowPunct/>
        <w:topLinePunct w:val="0"/>
        <w:autoSpaceDE/>
        <w:autoSpaceDN/>
        <w:bidi w:val="0"/>
        <w:spacing w:line="360" w:lineRule="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521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A2BF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015A2BF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AyNmE0OGIxMjE4MThhMTY3M2QzMDUzZTk2ZTUifQ=="/>
  </w:docVars>
  <w:rsids>
    <w:rsidRoot w:val="00000000"/>
    <w:rsid w:val="0216526E"/>
    <w:rsid w:val="05EE0F53"/>
    <w:rsid w:val="06882A29"/>
    <w:rsid w:val="06925F10"/>
    <w:rsid w:val="08192579"/>
    <w:rsid w:val="13CD42B5"/>
    <w:rsid w:val="146600F6"/>
    <w:rsid w:val="16056880"/>
    <w:rsid w:val="16F73626"/>
    <w:rsid w:val="1AC05626"/>
    <w:rsid w:val="1C5157A6"/>
    <w:rsid w:val="200F3DA7"/>
    <w:rsid w:val="26DE645D"/>
    <w:rsid w:val="2CE81574"/>
    <w:rsid w:val="3AC165FC"/>
    <w:rsid w:val="3DCB38F0"/>
    <w:rsid w:val="3FF428B6"/>
    <w:rsid w:val="404E515A"/>
    <w:rsid w:val="42493CA5"/>
    <w:rsid w:val="452F3D92"/>
    <w:rsid w:val="48AD1443"/>
    <w:rsid w:val="54AA3125"/>
    <w:rsid w:val="54CA13DC"/>
    <w:rsid w:val="55EF6857"/>
    <w:rsid w:val="5627315E"/>
    <w:rsid w:val="590A1FCB"/>
    <w:rsid w:val="5AC3755F"/>
    <w:rsid w:val="5B3E6718"/>
    <w:rsid w:val="60BE5261"/>
    <w:rsid w:val="63B6028E"/>
    <w:rsid w:val="6CD47232"/>
    <w:rsid w:val="7100600E"/>
    <w:rsid w:val="73377EDE"/>
    <w:rsid w:val="74D710B1"/>
    <w:rsid w:val="76B22A0A"/>
    <w:rsid w:val="7871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autoRedefine/>
    <w:qFormat/>
    <w:uiPriority w:val="0"/>
    <w:pPr>
      <w:keepNext/>
      <w:keepLines/>
      <w:adjustRightInd w:val="0"/>
      <w:spacing w:before="120" w:line="360" w:lineRule="auto"/>
      <w:outlineLvl w:val="0"/>
    </w:pPr>
    <w:rPr>
      <w:rFonts w:eastAsia="黑体"/>
      <w:b/>
      <w:kern w:val="44"/>
      <w:sz w:val="28"/>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widowControl/>
      <w:spacing w:after="120"/>
      <w:ind w:left="420" w:leftChars="200" w:firstLine="420" w:firstLineChars="200"/>
      <w:jc w:val="left"/>
    </w:pPr>
    <w:rPr>
      <w:sz w:val="21"/>
      <w:szCs w:val="24"/>
    </w:rPr>
  </w:style>
  <w:style w:type="paragraph" w:styleId="3">
    <w:name w:val="Body Text Indent"/>
    <w:basedOn w:val="1"/>
    <w:qFormat/>
    <w:uiPriority w:val="99"/>
    <w:pPr>
      <w:ind w:firstLine="630"/>
    </w:pPr>
    <w:rPr>
      <w:sz w:val="32"/>
      <w:szCs w:val="20"/>
    </w:rPr>
  </w:style>
  <w:style w:type="paragraph" w:styleId="5">
    <w:name w:val="annotation text"/>
    <w:basedOn w:val="1"/>
    <w:autoRedefine/>
    <w:qFormat/>
    <w:uiPriority w:val="99"/>
    <w:pPr>
      <w:jc w:val="left"/>
    </w:pPr>
  </w:style>
  <w:style w:type="paragraph" w:styleId="6">
    <w:name w:val="Plain Text"/>
    <w:basedOn w:val="1"/>
    <w:autoRedefine/>
    <w:qFormat/>
    <w:uiPriority w:val="0"/>
    <w:rPr>
      <w:rFonts w:ascii="宋体"/>
      <w:kern w:val="0"/>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Heading2"/>
    <w:basedOn w:val="1"/>
    <w:autoRedefine/>
    <w:qFormat/>
    <w:uiPriority w:val="0"/>
    <w:pPr>
      <w:keepNext/>
      <w:keepLines/>
      <w:spacing w:before="260" w:after="260" w:line="416" w:lineRule="auto"/>
    </w:pPr>
    <w:rPr>
      <w:rFonts w:ascii="Arial" w:hAnsi="Arial" w:eastAsia="黑体"/>
      <w:b/>
      <w:bCs/>
      <w:sz w:val="32"/>
      <w:szCs w:val="32"/>
    </w:rPr>
  </w:style>
  <w:style w:type="character" w:customStyle="1" w:styleId="12">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3">
    <w:name w:val="BodyText"/>
    <w:basedOn w:val="1"/>
    <w:autoRedefine/>
    <w:qFormat/>
    <w:uiPriority w:val="0"/>
    <w:pPr>
      <w:spacing w:after="120"/>
    </w:pPr>
  </w:style>
  <w:style w:type="paragraph" w:customStyle="1" w:styleId="14">
    <w:name w:val="UserStyle_0"/>
    <w:basedOn w:val="1"/>
    <w:autoRedefine/>
    <w:qFormat/>
    <w:uiPriority w:val="0"/>
    <w:pPr>
      <w:spacing w:line="480" w:lineRule="auto"/>
      <w:ind w:firstLine="400"/>
    </w:pPr>
    <w:rPr>
      <w:rFonts w:ascii="宋体" w:hAnsi="宋体"/>
      <w:sz w:val="26"/>
      <w:szCs w:val="26"/>
      <w:lang w:val="zh-TW" w:eastAsia="zh-TW" w:bidi="zh-TW"/>
    </w:rPr>
  </w:style>
  <w:style w:type="paragraph" w:customStyle="1" w:styleId="15">
    <w:name w:val="NormalIndent"/>
    <w:basedOn w:val="1"/>
    <w:autoRedefine/>
    <w:qFormat/>
    <w:uiPriority w:val="0"/>
    <w:pPr>
      <w:spacing w:line="360" w:lineRule="exact"/>
      <w:ind w:firstLine="200" w:firstLineChars="200"/>
    </w:pPr>
    <w:rPr>
      <w:rFonts w:ascii="Calibri" w:hAnsi="Calibri"/>
      <w:sz w:val="22"/>
      <w:szCs w:val="22"/>
    </w:rPr>
  </w:style>
  <w:style w:type="paragraph" w:customStyle="1" w:styleId="16">
    <w:name w:val="BodyText1I"/>
    <w:basedOn w:val="13"/>
    <w:autoRedefine/>
    <w:qFormat/>
    <w:uiPriority w:val="0"/>
    <w:pPr>
      <w:ind w:firstLine="420" w:firstLineChars="100"/>
    </w:pPr>
    <w:rPr>
      <w:szCs w:val="21"/>
    </w:rPr>
  </w:style>
  <w:style w:type="paragraph" w:customStyle="1" w:styleId="17">
    <w:name w:val="正文 A"/>
    <w:next w:val="18"/>
    <w:autoRedefine/>
    <w:qFormat/>
    <w:uiPriority w:val="99"/>
    <w:pPr>
      <w:tabs>
        <w:tab w:val="left" w:pos="1080"/>
      </w:tabs>
      <w:spacing w:line="360" w:lineRule="auto"/>
      <w:ind w:firstLine="461"/>
    </w:pPr>
    <w:rPr>
      <w:rFonts w:ascii="宋体" w:hAnsi="宋体" w:eastAsia="宋体" w:cs="Times New Roman"/>
      <w:color w:val="000000"/>
      <w:kern w:val="2"/>
      <w:sz w:val="24"/>
      <w:szCs w:val="24"/>
      <w:lang w:val="zh-TW" w:eastAsia="zh-TW" w:bidi="ar-SA"/>
    </w:rPr>
  </w:style>
  <w:style w:type="paragraph" w:customStyle="1" w:styleId="18">
    <w:name w:val="正文文本1"/>
    <w:autoRedefine/>
    <w:qFormat/>
    <w:uiPriority w:val="0"/>
    <w:pPr>
      <w:framePr w:wrap="around" w:vAnchor="margin" w:hAnchor="text" w:yAlign="top"/>
      <w:widowControl w:val="0"/>
      <w:spacing w:after="12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2213</Words>
  <Characters>2330</Characters>
  <Lines>0</Lines>
  <Paragraphs>0</Paragraphs>
  <TotalTime>26</TotalTime>
  <ScaleCrop>false</ScaleCrop>
  <LinksUpToDate>false</LinksUpToDate>
  <CharactersWithSpaces>2495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2023-12-06T03:19:00Z</dcterms:created>
  <dc:creator>超远</dc:creator>
  <cp:lastModifiedBy>若</cp:lastModifiedBy>
  <dcterms:modified xsi:type="dcterms:W3CDTF">2024-07-12T01:08:10Z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4642A76069D34BAB85186DCC60657AC4_13</vt:lpwstr>
  </property>
</Properties>
</file>