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CFEF">
      <w:pPr>
        <w:pStyle w:val="2"/>
        <w:numPr>
          <w:ilvl w:val="3"/>
          <w:numId w:val="0"/>
        </w:numPr>
        <w:ind w:leftChars="0"/>
      </w:pPr>
      <w:bookmarkStart w:id="0" w:name="_GoBack"/>
      <w:bookmarkEnd w:id="0"/>
    </w:p>
    <w:p w14:paraId="08161DF0">
      <w:pPr>
        <w:spacing w:line="360" w:lineRule="auto"/>
        <w:rPr>
          <w:rFonts w:ascii="宋体" w:hAnsi="宋体"/>
          <w:sz w:val="24"/>
        </w:rPr>
      </w:pPr>
    </w:p>
    <w:p w14:paraId="1DE954F5">
      <w:pPr>
        <w:spacing w:line="360" w:lineRule="auto"/>
        <w:rPr>
          <w:rFonts w:ascii="宋体" w:hAnsi="宋体"/>
          <w:sz w:val="24"/>
        </w:rPr>
      </w:pPr>
    </w:p>
    <w:p w14:paraId="4650E7DA">
      <w:pPr>
        <w:spacing w:line="360" w:lineRule="auto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水土保持方案及水土保持设施验收报告编制</w:t>
      </w:r>
    </w:p>
    <w:p w14:paraId="73489533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服务合同</w:t>
      </w:r>
    </w:p>
    <w:p w14:paraId="6C9607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6988488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370C9380"/>
    <w:p w14:paraId="3B944735">
      <w:pPr>
        <w:pStyle w:val="2"/>
        <w:numPr>
          <w:ilvl w:val="3"/>
          <w:numId w:val="0"/>
        </w:numPr>
        <w:ind w:leftChars="0"/>
      </w:pPr>
    </w:p>
    <w:p w14:paraId="19AD239C">
      <w:pPr>
        <w:spacing w:line="360" w:lineRule="auto"/>
        <w:rPr>
          <w:rFonts w:ascii="宋体" w:hAnsi="宋体"/>
          <w:sz w:val="28"/>
          <w:szCs w:val="28"/>
        </w:rPr>
      </w:pPr>
    </w:p>
    <w:p w14:paraId="0F68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20" w:firstLineChars="100"/>
        <w:textAlignment w:val="auto"/>
        <w:rPr>
          <w:rFonts w:hint="default" w:ascii="仿宋" w:hAnsi="仿宋"/>
          <w:sz w:val="32"/>
          <w:szCs w:val="32"/>
          <w:u w:val="single"/>
          <w:lang w:val="en-US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广汉市城北片区棚户区改造项目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 xml:space="preserve">          </w:t>
      </w:r>
    </w:p>
    <w:p w14:paraId="3889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20" w:firstLineChars="100"/>
        <w:textAlignment w:val="auto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合同编号：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33BC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20" w:firstLineChars="100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委托方（甲方）：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广汉市弘正雒源建设发展有限公司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 w14:paraId="610BE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20" w:firstLineChars="100"/>
        <w:textAlignment w:val="auto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服务方（乙方）：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0CD6BE5">
      <w:pPr>
        <w:spacing w:line="360" w:lineRule="auto"/>
        <w:rPr>
          <w:rFonts w:ascii="宋体" w:hAnsi="宋体"/>
          <w:sz w:val="32"/>
          <w:szCs w:val="32"/>
        </w:rPr>
      </w:pPr>
    </w:p>
    <w:p w14:paraId="701885BF">
      <w:pPr>
        <w:spacing w:line="360" w:lineRule="auto"/>
        <w:rPr>
          <w:rFonts w:hint="eastAsia" w:ascii="宋体" w:hAnsi="宋体"/>
          <w:sz w:val="32"/>
          <w:szCs w:val="32"/>
        </w:rPr>
      </w:pPr>
    </w:p>
    <w:p w14:paraId="4100163B">
      <w:pPr>
        <w:pStyle w:val="2"/>
        <w:numPr>
          <w:ilvl w:val="3"/>
          <w:numId w:val="0"/>
        </w:numPr>
        <w:ind w:leftChars="0"/>
        <w:rPr>
          <w:rFonts w:hint="eastAsia"/>
        </w:rPr>
      </w:pPr>
    </w:p>
    <w:p w14:paraId="6EDE06E3">
      <w:pPr>
        <w:spacing w:line="360" w:lineRule="auto"/>
        <w:ind w:firstLine="1600" w:firstLineChars="5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签订地点：四川省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广汉市</w:t>
      </w:r>
    </w:p>
    <w:p w14:paraId="4564FB34">
      <w:pPr>
        <w:spacing w:line="360" w:lineRule="auto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签订日期：202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   日</w:t>
      </w:r>
    </w:p>
    <w:p w14:paraId="62419D8D">
      <w:pPr>
        <w:jc w:val="left"/>
      </w:pPr>
      <w:r>
        <w:br w:type="page"/>
      </w:r>
    </w:p>
    <w:p w14:paraId="575A58E7">
      <w:pPr>
        <w:pStyle w:val="2"/>
        <w:numPr>
          <w:ilvl w:val="3"/>
          <w:numId w:val="0"/>
        </w:numPr>
        <w:bidi w:val="0"/>
        <w:ind w:leftChars="0" w:firstLine="720" w:firstLineChars="300"/>
        <w:rPr>
          <w:rFonts w:asciiTheme="minorEastAsia" w:hAnsiTheme="minorEastAsia" w:eastAsiaTheme="minorEastAsia"/>
          <w:bCs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项目责任单位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广汉市弘正雒源建设发展有限公司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经询价，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选取确定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由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none"/>
        </w:rPr>
        <w:t>乙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none"/>
          <w:lang w:val="en-US" w:eastAsia="zh-CN"/>
        </w:rPr>
        <w:t>方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承担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none"/>
          <w:lang w:eastAsia="zh-CN"/>
        </w:rPr>
        <w:t>广汉市城北片区棚户区改造项目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none"/>
          <w:lang w:val="en-US" w:eastAsia="zh-CN"/>
        </w:rPr>
        <w:t>水土保持方案服务及水土保持设施验收报告编制工作。</w:t>
      </w:r>
      <w:r>
        <w:rPr>
          <w:rFonts w:ascii="宋体" w:hAnsi="宋体" w:cs="宋体"/>
          <w:kern w:val="0"/>
          <w:sz w:val="24"/>
          <w:szCs w:val="24"/>
          <w:highlight w:val="none"/>
        </w:rPr>
        <w:t>经双方协商一致，签订本合同，共同执行。</w:t>
      </w:r>
    </w:p>
    <w:p w14:paraId="6A83E6FE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一、合同签定依据</w:t>
      </w:r>
    </w:p>
    <w:p w14:paraId="224FA7C2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1.《中华人民共和国民法典》；</w:t>
      </w:r>
    </w:p>
    <w:p w14:paraId="242BACD2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2.《中华人民共和国水土保持法》；</w:t>
      </w:r>
    </w:p>
    <w:p w14:paraId="2BEA782B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3.《中华人民共和国水土保持法实施条例》（国务院第120号令）；</w:t>
      </w:r>
    </w:p>
    <w:p w14:paraId="69E86DBC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4.《四川省〈中华人民共和国水土保持法〉实施办法》；</w:t>
      </w:r>
    </w:p>
    <w:p w14:paraId="3000A78B"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5.国家现行其他法律、法规、规章。</w:t>
      </w:r>
    </w:p>
    <w:p w14:paraId="4D509BCB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二、工程概况</w:t>
      </w:r>
    </w:p>
    <w:p w14:paraId="7F052AA1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sz w:val="24"/>
        </w:rPr>
        <w:t>1.工程名称：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广汉市城北片区棚户区改造项目</w:t>
      </w:r>
      <w:r>
        <w:rPr>
          <w:rFonts w:hint="eastAsia" w:ascii="宋体" w:hAnsi="宋体"/>
          <w:sz w:val="24"/>
        </w:rPr>
        <w:t>。</w:t>
      </w:r>
    </w:p>
    <w:p w14:paraId="6588E2E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2.工程地点：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广汉市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文化产业园</w:t>
      </w:r>
      <w:r>
        <w:rPr>
          <w:rFonts w:hint="eastAsia"/>
          <w:sz w:val="24"/>
        </w:rPr>
        <w:t>。</w:t>
      </w:r>
    </w:p>
    <w:p w14:paraId="4226571C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三、委托内容及要求</w:t>
      </w:r>
    </w:p>
    <w:p w14:paraId="193893B7">
      <w:pPr>
        <w:spacing w:line="360" w:lineRule="auto"/>
        <w:ind w:firstLine="480" w:firstLineChars="200"/>
        <w:rPr>
          <w:bCs/>
          <w:sz w:val="24"/>
          <w:u w:val="none"/>
        </w:rPr>
      </w:pPr>
      <w:r>
        <w:rPr>
          <w:rFonts w:hint="eastAsia"/>
          <w:sz w:val="24"/>
        </w:rPr>
        <w:t>1.甲方委托乙方按国家及行业有关规程、规范要求，完成</w:t>
      </w:r>
      <w:r>
        <w:rPr>
          <w:rFonts w:hint="eastAsia" w:asciiTheme="minorEastAsia" w:hAnsiTheme="minorEastAsia" w:eastAsiaTheme="minorEastAsia"/>
          <w:sz w:val="24"/>
          <w:u w:val="none"/>
          <w:lang w:eastAsia="zh-CN"/>
        </w:rPr>
        <w:t>广汉市城北片区棚户区改造项目</w:t>
      </w:r>
      <w:r>
        <w:rPr>
          <w:rFonts w:hint="eastAsia" w:asciiTheme="minorEastAsia" w:hAnsiTheme="minorEastAsia" w:eastAsiaTheme="minorEastAsia"/>
          <w:bCs/>
          <w:sz w:val="24"/>
          <w:u w:val="none"/>
        </w:rPr>
        <w:t>《水土保持方案报告书》</w:t>
      </w:r>
      <w:r>
        <w:rPr>
          <w:rFonts w:hint="eastAsia" w:asciiTheme="minorEastAsia" w:hAnsiTheme="minorEastAsia" w:eastAsiaTheme="minorEastAsia"/>
          <w:sz w:val="24"/>
          <w:u w:val="none"/>
        </w:rPr>
        <w:t>以及</w:t>
      </w:r>
      <w:r>
        <w:rPr>
          <w:rFonts w:asciiTheme="minorEastAsia" w:hAnsiTheme="minorEastAsia" w:eastAsiaTheme="minorEastAsia"/>
          <w:sz w:val="24"/>
          <w:u w:val="none"/>
        </w:rPr>
        <w:t>《</w:t>
      </w:r>
      <w:r>
        <w:rPr>
          <w:rFonts w:hint="eastAsia" w:asciiTheme="minorEastAsia" w:hAnsiTheme="minorEastAsia" w:eastAsiaTheme="minorEastAsia"/>
          <w:sz w:val="24"/>
          <w:u w:val="none"/>
        </w:rPr>
        <w:t>水土</w:t>
      </w:r>
      <w:r>
        <w:rPr>
          <w:rFonts w:asciiTheme="minorEastAsia" w:hAnsiTheme="minorEastAsia" w:eastAsiaTheme="minorEastAsia"/>
          <w:sz w:val="24"/>
          <w:u w:val="none"/>
        </w:rPr>
        <w:t>保持设施验收书》</w:t>
      </w:r>
      <w:r>
        <w:rPr>
          <w:rFonts w:hint="eastAsia" w:ascii="宋体" w:hAnsi="宋体"/>
          <w:sz w:val="24"/>
          <w:u w:val="none"/>
        </w:rPr>
        <w:t>的编制及验收、审批或备案等</w:t>
      </w:r>
      <w:r>
        <w:rPr>
          <w:rFonts w:hint="eastAsia"/>
          <w:sz w:val="24"/>
          <w:u w:val="none"/>
        </w:rPr>
        <w:t>工作。</w:t>
      </w:r>
    </w:p>
    <w:p w14:paraId="39930C8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2.乙方负责本工程水土保持方案编制及补充修改工作、设施竣工验收后相应报告的编制及补充修改等工作，负责验收通过并承担相应评审费用。</w:t>
      </w:r>
    </w:p>
    <w:p w14:paraId="6D77DC1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3.乙方负责方案设计成果的印刷工作。</w:t>
      </w:r>
    </w:p>
    <w:p w14:paraId="08C53A6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4.乙方保证报告的设计进度和质量，并保证按时报备，经相关行政主管部门审批通过。</w:t>
      </w:r>
    </w:p>
    <w:p w14:paraId="427791C5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四、履行期限、方式</w:t>
      </w:r>
    </w:p>
    <w:p w14:paraId="4C344DFE">
      <w:pPr>
        <w:tabs>
          <w:tab w:val="left" w:pos="1080"/>
        </w:tabs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1.本合同水土保持方案编制自</w:t>
      </w:r>
      <w:r>
        <w:rPr>
          <w:rFonts w:hint="eastAsia" w:ascii="宋体" w:hAnsi="宋体" w:cs="宋体"/>
          <w:sz w:val="24"/>
          <w:lang w:val="en-US" w:eastAsia="zh-CN"/>
        </w:rPr>
        <w:t>合同签订</w:t>
      </w:r>
      <w:r>
        <w:rPr>
          <w:rFonts w:hint="eastAsia" w:ascii="宋体" w:hAnsi="宋体" w:cs="宋体"/>
          <w:sz w:val="24"/>
        </w:rPr>
        <w:t>之日起30工作日内完成编制水土保持方案并取得水土保持方案批复文件;工程完工以后30工作日内完成所有报告的编制及验收、挂网公示等工作</w:t>
      </w:r>
      <w:r>
        <w:rPr>
          <w:rFonts w:hint="eastAsia"/>
          <w:sz w:val="24"/>
        </w:rPr>
        <w:t>。</w:t>
      </w:r>
    </w:p>
    <w:p w14:paraId="6154CCD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2.因甲方基础资料提供时间推迟，则乙方提交成果时间相应顺延（乙方应于本合同签订后3日内一次性向甲方提供所需的的基础资料清单）。</w:t>
      </w:r>
    </w:p>
    <w:p w14:paraId="467EBE9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3.乙方向甲方提供签章版报告2套。</w:t>
      </w:r>
    </w:p>
    <w:p w14:paraId="1C599981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五、甲方的权利义务</w:t>
      </w:r>
    </w:p>
    <w:p w14:paraId="16F5636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1.甲方负责乙方顺利进入现场进行工作，并对乙方人员的现场工作提供必要的条件和协助。</w:t>
      </w:r>
    </w:p>
    <w:p w14:paraId="5ABB3E59">
      <w:pPr>
        <w:spacing w:line="360" w:lineRule="auto"/>
        <w:ind w:firstLine="420"/>
        <w:rPr>
          <w:rFonts w:ascii="宋体" w:hAnsi="宋体"/>
          <w:sz w:val="24"/>
          <w:u w:val="none"/>
        </w:rPr>
      </w:pPr>
      <w:r>
        <w:rPr>
          <w:rFonts w:hint="eastAsia" w:ascii="宋体" w:hAnsi="宋体"/>
          <w:sz w:val="24"/>
          <w:u w:val="none"/>
        </w:rPr>
        <w:t>2.甲方在合同签订之日起3天以内，向乙方提供所有与本项目有关现有的数据和资料，并对资料的准确性负责。</w:t>
      </w:r>
    </w:p>
    <w:p w14:paraId="087032A7">
      <w:pPr>
        <w:spacing w:line="360" w:lineRule="auto"/>
        <w:ind w:firstLine="420"/>
        <w:rPr>
          <w:rFonts w:ascii="宋体" w:hAnsi="宋体"/>
          <w:sz w:val="24"/>
          <w:u w:val="none"/>
        </w:rPr>
      </w:pPr>
      <w:r>
        <w:rPr>
          <w:rFonts w:hint="eastAsia" w:ascii="宋体" w:hAnsi="宋体"/>
          <w:sz w:val="24"/>
          <w:u w:val="none"/>
        </w:rPr>
        <w:t>3.按合同要求及时支付费用。</w:t>
      </w:r>
    </w:p>
    <w:p w14:paraId="0A9910C7">
      <w:pPr>
        <w:spacing w:line="360" w:lineRule="auto"/>
        <w:ind w:firstLine="420"/>
        <w:rPr>
          <w:rFonts w:ascii="宋体" w:hAnsi="宋体"/>
          <w:sz w:val="24"/>
          <w:u w:val="none"/>
        </w:rPr>
      </w:pPr>
      <w:r>
        <w:rPr>
          <w:rFonts w:ascii="宋体" w:hAnsi="宋体"/>
          <w:sz w:val="24"/>
          <w:u w:val="none"/>
        </w:rPr>
        <w:t>4.甲方如在合同期间对项目工程提出重大变更，甚至原始资料、数据有重大变动，有可能导致乙方对水土保持设施验收技术报告作修改甚至返工的，甲方不增付任何费用。</w:t>
      </w:r>
    </w:p>
    <w:p w14:paraId="698E477B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六、乙方的权利义务</w:t>
      </w:r>
    </w:p>
    <w:p w14:paraId="2670D4DA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1.乙方负责根据合同约定和甲方要求按时按质完成本合同工程</w:t>
      </w:r>
      <w:r>
        <w:rPr>
          <w:rFonts w:hint="eastAsia" w:ascii="宋体" w:hAnsi="宋体"/>
          <w:bCs/>
          <w:sz w:val="24"/>
          <w:u w:val="none"/>
        </w:rPr>
        <w:t>《水土保持方案报告书》</w:t>
      </w:r>
      <w:r>
        <w:rPr>
          <w:rFonts w:hint="eastAsia" w:ascii="宋体" w:hAnsi="宋体"/>
          <w:sz w:val="24"/>
          <w:u w:val="none"/>
        </w:rPr>
        <w:t>、</w:t>
      </w:r>
      <w:r>
        <w:rPr>
          <w:rFonts w:ascii="宋体" w:hAnsi="宋体"/>
          <w:sz w:val="24"/>
          <w:u w:val="none"/>
        </w:rPr>
        <w:t>《</w:t>
      </w:r>
      <w:r>
        <w:rPr>
          <w:rFonts w:hint="eastAsia" w:asciiTheme="minorEastAsia" w:hAnsiTheme="minorEastAsia" w:eastAsiaTheme="minorEastAsia"/>
          <w:sz w:val="24"/>
          <w:u w:val="none"/>
        </w:rPr>
        <w:t>水土</w:t>
      </w:r>
      <w:r>
        <w:rPr>
          <w:rFonts w:asciiTheme="minorEastAsia" w:hAnsiTheme="minorEastAsia" w:eastAsiaTheme="minorEastAsia"/>
          <w:sz w:val="24"/>
          <w:u w:val="none"/>
        </w:rPr>
        <w:t>保持设施验收书</w:t>
      </w:r>
      <w:r>
        <w:rPr>
          <w:rFonts w:ascii="宋体" w:hAnsi="宋体"/>
          <w:sz w:val="24"/>
          <w:u w:val="none"/>
        </w:rPr>
        <w:t>》</w:t>
      </w:r>
      <w:r>
        <w:rPr>
          <w:rFonts w:hint="eastAsia" w:ascii="宋体" w:hAnsi="宋体"/>
          <w:sz w:val="24"/>
          <w:u w:val="none"/>
        </w:rPr>
        <w:t>的</w:t>
      </w:r>
      <w:r>
        <w:rPr>
          <w:rFonts w:hint="eastAsia" w:ascii="宋体" w:hAnsi="宋体"/>
          <w:sz w:val="24"/>
        </w:rPr>
        <w:t>编制等</w:t>
      </w:r>
      <w:r>
        <w:rPr>
          <w:rFonts w:hint="eastAsia"/>
          <w:sz w:val="24"/>
        </w:rPr>
        <w:t>工作，并负责与主管部门的沟通，负责按合同约定和甲方要求的时限完成水土保持</w:t>
      </w:r>
      <w:r>
        <w:rPr>
          <w:sz w:val="24"/>
        </w:rPr>
        <w:t>设施验收材料</w:t>
      </w:r>
      <w:r>
        <w:rPr>
          <w:rFonts w:hint="eastAsia"/>
          <w:sz w:val="24"/>
        </w:rPr>
        <w:t>的备案审批工作，取得水行政主管部门批复或证明文件，且对其负责。</w:t>
      </w:r>
    </w:p>
    <w:p w14:paraId="50A8006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.乙方负责与其人员之间的劳动/劳务关系确定及维护，并承担其人员的薪酬、福利等费用，以及其人员人身、财产安全责任（含造成他人人身损坏及财产损失的事故），其人员与甲方不存在劳动、劳务关系。给甲方造成损失的，乙方还应对甲方进行赔偿。</w:t>
      </w:r>
    </w:p>
    <w:p w14:paraId="1EB7CA5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3.乙方应保护甲方提供的一切资料，未经甲方同意，乙方不得复制、不得泄露、不得擅自修改、传送或向第三人转让或用于本合同外的项目；否则，甲方有权索赔。</w:t>
      </w:r>
    </w:p>
    <w:p w14:paraId="01B7C302">
      <w:pPr>
        <w:pStyle w:val="2"/>
        <w:numPr>
          <w:ilvl w:val="255"/>
          <w:numId w:val="0"/>
        </w:numPr>
        <w:ind w:firstLine="480" w:firstLineChars="200"/>
      </w:pPr>
      <w:r>
        <w:rPr>
          <w:rFonts w:hint="eastAsia"/>
        </w:rPr>
        <w:t>4.乙方按照国家规定和合同约定的技术规范、标准进行编制，按本合同规定的内容、时间及份数向甲方交付编制文件，并对提交的编制文件的质量负责。</w:t>
      </w:r>
    </w:p>
    <w:p w14:paraId="4D72F83E">
      <w:pPr>
        <w:pStyle w:val="2"/>
        <w:numPr>
          <w:ilvl w:val="255"/>
          <w:numId w:val="0"/>
        </w:numPr>
        <w:ind w:firstLine="480" w:firstLineChars="200"/>
      </w:pPr>
      <w:r>
        <w:rPr>
          <w:rFonts w:hint="eastAsia"/>
        </w:rPr>
        <w:t>5.乙方对编制的成果资料出现的遗漏或错误，或者不能满足甲方要求的，负责无偿修改或补充，直至符合要求。</w:t>
      </w:r>
    </w:p>
    <w:p w14:paraId="356BE91E">
      <w:pPr>
        <w:pStyle w:val="2"/>
        <w:numPr>
          <w:ilvl w:val="255"/>
          <w:numId w:val="0"/>
        </w:numPr>
        <w:ind w:firstLine="480" w:firstLineChars="200"/>
      </w:pPr>
      <w:r>
        <w:rPr>
          <w:rFonts w:hint="eastAsia"/>
        </w:rPr>
        <w:t xml:space="preserve">6.乙方负责本水土保持设施验收所需技术报告编写、组织评审、报备等全部工作，并承担专家评审费用。 </w:t>
      </w:r>
    </w:p>
    <w:p w14:paraId="0237BA46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七、验收标准</w:t>
      </w:r>
    </w:p>
    <w:p w14:paraId="7BBFF9E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本工程合同约定成果资料以法定主管部门审查通过并下达批文为准。</w:t>
      </w:r>
    </w:p>
    <w:p w14:paraId="2790B781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八、合同金额及支付方式</w:t>
      </w:r>
    </w:p>
    <w:p w14:paraId="78B2DEA2">
      <w:pPr>
        <w:spacing w:line="360" w:lineRule="auto"/>
        <w:ind w:firstLine="480" w:firstLineChars="200"/>
        <w:rPr>
          <w:rFonts w:hint="eastAsia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/>
          <w:sz w:val="24"/>
        </w:rPr>
        <w:t>本合同价为包干价，共计人民币</w:t>
      </w:r>
      <w:r>
        <w:rPr>
          <w:rFonts w:hint="eastAsia"/>
          <w:b/>
          <w:sz w:val="24"/>
        </w:rPr>
        <w:t>含税价</w:t>
      </w:r>
      <w:r>
        <w:rPr>
          <w:rFonts w:hint="eastAsia" w:ascii="等线 Light" w:hAnsi="等线 Light" w:eastAsia="等线 Light" w:cs="等线 Light"/>
          <w:b/>
          <w:sz w:val="24"/>
          <w:lang w:eastAsia="zh-CN"/>
        </w:rPr>
        <w:t>￥</w:t>
      </w:r>
      <w:r>
        <w:rPr>
          <w:rFonts w:hint="eastAsia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/>
          <w:b/>
          <w:sz w:val="24"/>
        </w:rPr>
        <w:t>元（大写：</w:t>
      </w:r>
      <w:r>
        <w:rPr>
          <w:rFonts w:hint="eastAsia"/>
          <w:b/>
          <w:sz w:val="24"/>
          <w:lang w:val="en-US" w:eastAsia="zh-CN"/>
        </w:rPr>
        <w:t xml:space="preserve">        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，包括但不限于水土保持方案报告书编制费、专家评审费、税金、水土保持设施验收全流程技术服务等全部费用</w:t>
      </w:r>
      <w:r>
        <w:rPr>
          <w:rFonts w:hint="eastAsia"/>
          <w:sz w:val="24"/>
          <w:lang w:eastAsia="zh-CN"/>
        </w:rPr>
        <w:t>，</w:t>
      </w:r>
      <w:r>
        <w:rPr>
          <w:rFonts w:hint="eastAsia" w:eastAsia="宋体"/>
          <w:sz w:val="24"/>
          <w:highlight w:val="none"/>
        </w:rPr>
        <w:t>不含水土保持补偿费等国家行政性收费</w:t>
      </w:r>
      <w:r>
        <w:rPr>
          <w:rFonts w:hint="eastAsia" w:eastAsia="宋体"/>
          <w:sz w:val="24"/>
          <w:highlight w:val="none"/>
          <w:lang w:eastAsia="zh-CN"/>
        </w:rPr>
        <w:t>。</w:t>
      </w:r>
    </w:p>
    <w:p w14:paraId="25A0F3D7">
      <w:pPr>
        <w:pStyle w:val="2"/>
        <w:numPr>
          <w:ilvl w:val="255"/>
          <w:numId w:val="0"/>
        </w:numPr>
        <w:ind w:firstLine="480" w:firstLineChars="200"/>
      </w:pPr>
      <w:r>
        <w:rPr>
          <w:rFonts w:hint="eastAsia"/>
        </w:rPr>
        <w:t>2.乙方向甲方申请支付服务费用前，应向甲方提供等额有效的增值税发票。如乙方不能按时开具正式发票，甲方有权拒绝付款，且不承担任何违约责任。</w:t>
      </w:r>
    </w:p>
    <w:p w14:paraId="53EF54B3">
      <w:pPr>
        <w:spacing w:line="360" w:lineRule="auto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3.完成编制水土保持方案并取得水土保持方案批复文件</w:t>
      </w:r>
      <w:r>
        <w:rPr>
          <w:rFonts w:hint="eastAsia" w:ascii="宋体" w:hAnsi="宋体"/>
          <w:sz w:val="24"/>
          <w:lang w:val="en-US" w:eastAsia="zh-CN"/>
        </w:rPr>
        <w:t>且提供完整的付款资料20个工作日内</w:t>
      </w:r>
      <w:r>
        <w:rPr>
          <w:rFonts w:hint="eastAsia" w:ascii="宋体" w:hAnsi="宋体"/>
          <w:sz w:val="24"/>
        </w:rPr>
        <w:t>，支付水土保持方案编制费用，完成水土保持验收报告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完成</w:t>
      </w:r>
      <w:r>
        <w:rPr>
          <w:rFonts w:hint="eastAsia" w:ascii="宋体" w:hAnsi="宋体"/>
          <w:sz w:val="24"/>
        </w:rPr>
        <w:t>竣工验收备案工作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取</w:t>
      </w:r>
      <w:r>
        <w:rPr>
          <w:rFonts w:hint="eastAsia" w:ascii="宋体" w:hAnsi="宋体"/>
          <w:sz w:val="24"/>
        </w:rPr>
        <w:t>得回执证明且提供完整的付款资料后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个工作日内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支付验收报告编制费用。</w:t>
      </w:r>
    </w:p>
    <w:p w14:paraId="33CD4655">
      <w:pPr>
        <w:spacing w:line="360" w:lineRule="auto"/>
        <w:ind w:firstLine="420"/>
        <w:rPr>
          <w:bCs/>
          <w:sz w:val="24"/>
          <w:shd w:val="clear" w:color="auto" w:fill="FFFFFF"/>
        </w:rPr>
      </w:pPr>
      <w:r>
        <w:rPr>
          <w:rFonts w:hint="eastAsia"/>
          <w:bCs/>
          <w:sz w:val="24"/>
          <w:shd w:val="clear" w:color="auto" w:fill="FFFFFF"/>
        </w:rPr>
        <w:t>采用银行转账方式支付，乙方收款账户信息如下：</w:t>
      </w:r>
    </w:p>
    <w:p w14:paraId="65FE4C71">
      <w:pPr>
        <w:spacing w:line="360" w:lineRule="auto"/>
        <w:ind w:firstLine="720" w:firstLineChars="300"/>
        <w:rPr>
          <w:rFonts w:hint="eastAsia"/>
          <w:bCs/>
          <w:sz w:val="24"/>
          <w:shd w:val="clear" w:color="auto" w:fill="FFFFFF"/>
          <w:lang w:val="en-US" w:eastAsia="zh-CN"/>
        </w:rPr>
      </w:pPr>
      <w:r>
        <w:rPr>
          <w:rFonts w:hint="eastAsia"/>
          <w:bCs/>
          <w:sz w:val="24"/>
          <w:shd w:val="clear" w:color="auto" w:fill="FFFFFF"/>
        </w:rPr>
        <w:t>开户行：</w:t>
      </w:r>
      <w:r>
        <w:rPr>
          <w:rFonts w:hint="eastAsia"/>
          <w:bCs/>
          <w:sz w:val="24"/>
          <w:shd w:val="clear" w:color="auto" w:fill="FFFFFF"/>
          <w:lang w:val="en-US" w:eastAsia="zh-CN"/>
        </w:rPr>
        <w:t xml:space="preserve"> </w:t>
      </w:r>
    </w:p>
    <w:p w14:paraId="41A0B8EF">
      <w:pPr>
        <w:spacing w:line="360" w:lineRule="auto"/>
        <w:ind w:firstLine="720" w:firstLineChars="300"/>
      </w:pPr>
      <w:r>
        <w:rPr>
          <w:rFonts w:hint="eastAsia"/>
          <w:bCs/>
          <w:sz w:val="24"/>
          <w:shd w:val="clear" w:color="auto" w:fill="FFFFFF"/>
        </w:rPr>
        <w:t>户</w:t>
      </w:r>
      <w:r>
        <w:rPr>
          <w:rFonts w:hint="eastAsia"/>
          <w:bCs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/>
          <w:bCs/>
          <w:sz w:val="24"/>
          <w:shd w:val="clear" w:color="auto" w:fill="FFFFFF"/>
        </w:rPr>
        <w:t>名：</w:t>
      </w:r>
    </w:p>
    <w:p w14:paraId="16FD83F6">
      <w:pPr>
        <w:spacing w:line="360" w:lineRule="auto"/>
        <w:ind w:firstLine="720" w:firstLineChars="300"/>
        <w:rPr>
          <w:rFonts w:hint="eastAsia" w:eastAsia="宋体"/>
          <w:bCs/>
          <w:sz w:val="24"/>
          <w:shd w:val="clear" w:color="auto" w:fill="FFFFFF"/>
          <w:lang w:eastAsia="zh-CN"/>
        </w:rPr>
      </w:pPr>
      <w:r>
        <w:rPr>
          <w:rFonts w:hint="eastAsia"/>
          <w:bCs/>
          <w:sz w:val="24"/>
          <w:shd w:val="clear" w:color="auto" w:fill="FFFFFF"/>
        </w:rPr>
        <w:t>帐</w:t>
      </w:r>
      <w:r>
        <w:rPr>
          <w:rFonts w:hint="eastAsia"/>
          <w:bCs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/>
          <w:bCs/>
          <w:sz w:val="24"/>
          <w:shd w:val="clear" w:color="auto" w:fill="FFFFFF"/>
        </w:rPr>
        <w:t>号：</w:t>
      </w:r>
      <w:r>
        <w:rPr>
          <w:rFonts w:hint="eastAsia"/>
          <w:bCs/>
          <w:sz w:val="24"/>
          <w:shd w:val="clear" w:color="auto" w:fill="FFFFFF"/>
          <w:lang w:val="en-US" w:eastAsia="zh-CN"/>
        </w:rPr>
        <w:t xml:space="preserve"> </w:t>
      </w:r>
    </w:p>
    <w:p w14:paraId="5DA98B2C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九、不可抗力</w:t>
      </w:r>
    </w:p>
    <w:p w14:paraId="4EF25D73">
      <w:pPr>
        <w:spacing w:line="360" w:lineRule="auto"/>
        <w:ind w:firstLine="420"/>
        <w:rPr>
          <w:bCs/>
          <w:sz w:val="24"/>
          <w:shd w:val="clear" w:color="auto" w:fill="FFFFFF"/>
        </w:rPr>
      </w:pPr>
      <w:r>
        <w:rPr>
          <w:rFonts w:hint="eastAsia"/>
          <w:bCs/>
          <w:sz w:val="24"/>
          <w:shd w:val="clear" w:color="auto" w:fill="FFFFFF"/>
        </w:rPr>
        <w:t>甲乙双方任何一方由于不可抗力的原因不能履行合同时，应及时向另一方通报不能履行或不能完全履行的理由，以减轻可能给对方造成的损失，在取得有关机构证明后，允许延期履行、部分履行或不履行合同，并根据情况可部分或全部免予承担违约责任。</w:t>
      </w:r>
    </w:p>
    <w:p w14:paraId="23F62783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十、保密条款</w:t>
      </w:r>
    </w:p>
    <w:p w14:paraId="022260A0">
      <w:pPr>
        <w:spacing w:line="360" w:lineRule="auto"/>
        <w:ind w:firstLine="420"/>
        <w:outlineLvl w:val="0"/>
        <w:rPr>
          <w:bCs/>
          <w:sz w:val="24"/>
          <w:shd w:val="clear" w:color="auto" w:fill="FFFFFF"/>
        </w:rPr>
      </w:pPr>
      <w:r>
        <w:rPr>
          <w:rFonts w:hint="eastAsia"/>
          <w:bCs/>
          <w:sz w:val="24"/>
          <w:shd w:val="clear" w:color="auto" w:fill="FFFFFF"/>
        </w:rPr>
        <w:t>甲乙双方相关人员应严格保密，未经对方同意，不得引用、发表和以任何方式向第三方提供本项目相关资料和信息，否则对违约一方追究法律责任。</w:t>
      </w:r>
    </w:p>
    <w:p w14:paraId="02537A48">
      <w:pPr>
        <w:spacing w:line="360" w:lineRule="auto"/>
        <w:ind w:firstLine="420"/>
        <w:outlineLvl w:val="0"/>
        <w:rPr>
          <w:bCs/>
          <w:sz w:val="24"/>
          <w:shd w:val="clear" w:color="auto" w:fill="FFFFFF"/>
        </w:rPr>
      </w:pPr>
      <w:r>
        <w:rPr>
          <w:rFonts w:hint="eastAsia"/>
          <w:bCs/>
          <w:sz w:val="24"/>
          <w:shd w:val="clear" w:color="auto" w:fill="FFFFFF"/>
        </w:rPr>
        <w:t>本合同变更、解除或终止，均不能免除甲乙双方应履行的保密义务。</w:t>
      </w:r>
    </w:p>
    <w:p w14:paraId="4BB44329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十一、违约责任</w:t>
      </w:r>
    </w:p>
    <w:p w14:paraId="323B699B">
      <w:pPr>
        <w:pStyle w:val="2"/>
        <w:numPr>
          <w:ilvl w:val="255"/>
          <w:numId w:val="0"/>
        </w:numPr>
        <w:ind w:firstLine="480" w:firstLineChars="200"/>
        <w:rPr>
          <w:shd w:val="clear" w:color="auto" w:fill="FFFFFF"/>
        </w:rPr>
      </w:pPr>
      <w:r>
        <w:rPr>
          <w:shd w:val="clear" w:color="auto" w:fill="FFFFFF"/>
        </w:rPr>
        <w:t>1.乙方未按合同约定的日期完成相应阶段工作的，每延期一天，承担违约金100元。超过30天未完成相应阶段工作的，甲方有权解除合同，</w:t>
      </w:r>
      <w:r>
        <w:rPr>
          <w:rFonts w:hint="eastAsia"/>
          <w:shd w:val="clear" w:color="auto" w:fill="FFFFFF"/>
        </w:rPr>
        <w:t>乙方退还甲方已支付费用，</w:t>
      </w:r>
      <w:r>
        <w:rPr>
          <w:shd w:val="clear" w:color="auto" w:fill="FFFFFF"/>
        </w:rPr>
        <w:t>对甲方造成损失的，乙方赔偿甲方</w:t>
      </w:r>
      <w:r>
        <w:rPr>
          <w:rFonts w:hint="eastAsia"/>
          <w:shd w:val="clear" w:color="auto" w:fill="FFFFFF"/>
        </w:rPr>
        <w:t>由此造成的</w:t>
      </w:r>
      <w:r>
        <w:rPr>
          <w:shd w:val="clear" w:color="auto" w:fill="FFFFFF"/>
        </w:rPr>
        <w:t>全部损失。</w:t>
      </w:r>
    </w:p>
    <w:p w14:paraId="0C5E4A2D">
      <w:pPr>
        <w:pStyle w:val="2"/>
        <w:numPr>
          <w:ilvl w:val="255"/>
          <w:numId w:val="0"/>
        </w:numPr>
        <w:ind w:firstLine="480" w:firstLineChars="200"/>
        <w:rPr>
          <w:shd w:val="clear" w:color="auto" w:fill="FFFFFF"/>
        </w:rPr>
      </w:pPr>
      <w:r>
        <w:rPr>
          <w:shd w:val="clear" w:color="auto" w:fill="FFFFFF"/>
        </w:rPr>
        <w:t>2.如甲方未按合同约定的金额和时间支付服务费用（乙方原因影响除外），每延期一日，承担逾期未付款金额的日万分之一作为违约金。</w:t>
      </w:r>
    </w:p>
    <w:p w14:paraId="45F34772">
      <w:pPr>
        <w:pStyle w:val="2"/>
        <w:numPr>
          <w:ilvl w:val="255"/>
          <w:numId w:val="0"/>
        </w:numPr>
        <w:ind w:firstLine="480" w:firstLineChars="200"/>
        <w:rPr>
          <w:shd w:val="clear" w:color="auto" w:fill="FFFFFF"/>
        </w:rPr>
      </w:pPr>
      <w:r>
        <w:rPr>
          <w:shd w:val="clear" w:color="auto" w:fill="FFFFFF"/>
        </w:rPr>
        <w:t>3.乙方提交的成果资料不符合合同约定标准，乙方应无偿修改至甲方确认为止，经两次修改仍不符合约定的，甲方有权解除合同，乙方</w:t>
      </w:r>
      <w:r>
        <w:rPr>
          <w:rFonts w:hint="eastAsia"/>
          <w:shd w:val="clear" w:color="auto" w:fill="FFFFFF"/>
        </w:rPr>
        <w:t>除退还甲方已支付的费用外，还</w:t>
      </w:r>
      <w:r>
        <w:rPr>
          <w:shd w:val="clear" w:color="auto" w:fill="FFFFFF"/>
        </w:rPr>
        <w:t>应支付合同金额的百分之十作为违约金。</w:t>
      </w:r>
    </w:p>
    <w:p w14:paraId="6296E8C5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十二、解决合同纠纷的方式</w:t>
      </w:r>
    </w:p>
    <w:p w14:paraId="53E25D7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本合同履行过程中产生的争议，由双方友好协商解决。协商不成，双方均可向</w:t>
      </w:r>
      <w:r>
        <w:rPr>
          <w:rFonts w:hint="eastAsia"/>
          <w:sz w:val="24"/>
          <w:lang w:val="en-US" w:eastAsia="zh-CN"/>
        </w:rPr>
        <w:t>项目所在地</w:t>
      </w:r>
      <w:r>
        <w:rPr>
          <w:rFonts w:hint="eastAsia"/>
          <w:sz w:val="24"/>
        </w:rPr>
        <w:t>人民法院提起诉讼。</w:t>
      </w:r>
    </w:p>
    <w:p w14:paraId="02C563FE">
      <w:pPr>
        <w:spacing w:before="156" w:beforeLines="50"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十三、其他</w:t>
      </w:r>
    </w:p>
    <w:p w14:paraId="30B4810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1.甲乙方确认本合同的全部内容都经过双方充分协商，完全理解了本合同的全部内容，本合同不存在限制和免除甲乙方责任的情形，对本合同所有条款内容无任何异议。</w:t>
      </w:r>
    </w:p>
    <w:p w14:paraId="61419DE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2.本合同未尽事宜，双方协商一致可签订补充合同，补充合同与本合同具同等法律效力，与本合同不一致之处，以补充合同为准。</w:t>
      </w:r>
    </w:p>
    <w:p w14:paraId="0CD42D5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3.本合同经双方法定代表人或委托代理人签字并加盖单位公盖后生效，双方履行完各自义务后终止。</w:t>
      </w:r>
    </w:p>
    <w:p w14:paraId="2F7ECF7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4.本合同一式</w:t>
      </w:r>
      <w:r>
        <w:rPr>
          <w:rFonts w:hint="eastAsia"/>
          <w:sz w:val="24"/>
          <w:lang w:val="en-US" w:eastAsia="zh-CN"/>
        </w:rPr>
        <w:t>陆</w:t>
      </w:r>
      <w:r>
        <w:rPr>
          <w:rFonts w:hint="eastAsia"/>
          <w:sz w:val="24"/>
        </w:rPr>
        <w:t>份，甲、乙双方各执</w:t>
      </w:r>
      <w:r>
        <w:rPr>
          <w:rFonts w:hint="eastAsia"/>
          <w:sz w:val="24"/>
          <w:lang w:val="en-US" w:eastAsia="zh-CN"/>
        </w:rPr>
        <w:t>叁</w:t>
      </w:r>
      <w:r>
        <w:rPr>
          <w:rFonts w:hint="eastAsia"/>
          <w:sz w:val="24"/>
        </w:rPr>
        <w:t>份，具有同等法律效力。</w:t>
      </w:r>
    </w:p>
    <w:p w14:paraId="1167EE5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（以下无正文）</w:t>
      </w:r>
    </w:p>
    <w:p w14:paraId="199B2CA3">
      <w:pPr>
        <w:pStyle w:val="2"/>
        <w:numPr>
          <w:ilvl w:val="255"/>
          <w:numId w:val="0"/>
        </w:numPr>
      </w:pPr>
    </w:p>
    <w:p w14:paraId="64B612EE">
      <w:pPr>
        <w:pStyle w:val="2"/>
        <w:numPr>
          <w:ilvl w:val="255"/>
          <w:numId w:val="0"/>
        </w:numPr>
      </w:pPr>
    </w:p>
    <w:p w14:paraId="741D7301">
      <w:pPr>
        <w:pStyle w:val="2"/>
        <w:numPr>
          <w:ilvl w:val="255"/>
          <w:numId w:val="0"/>
        </w:numPr>
      </w:pPr>
    </w:p>
    <w:p w14:paraId="1BB5E918">
      <w:pPr>
        <w:pStyle w:val="2"/>
        <w:numPr>
          <w:ilvl w:val="255"/>
          <w:numId w:val="0"/>
        </w:numPr>
      </w:pPr>
    </w:p>
    <w:p w14:paraId="02486B71">
      <w:pPr>
        <w:pStyle w:val="2"/>
        <w:numPr>
          <w:ilvl w:val="255"/>
          <w:numId w:val="0"/>
        </w:numPr>
      </w:pPr>
    </w:p>
    <w:p w14:paraId="753EF48B"/>
    <w:p w14:paraId="4411FAC2">
      <w:pPr>
        <w:pStyle w:val="2"/>
        <w:numPr>
          <w:ilvl w:val="255"/>
          <w:numId w:val="0"/>
        </w:numPr>
      </w:pPr>
    </w:p>
    <w:p w14:paraId="565C73C8">
      <w:pPr>
        <w:pStyle w:val="2"/>
        <w:numPr>
          <w:ilvl w:val="255"/>
          <w:numId w:val="0"/>
        </w:numPr>
      </w:pPr>
    </w:p>
    <w:p w14:paraId="65C92C53">
      <w:pPr>
        <w:pStyle w:val="2"/>
        <w:numPr>
          <w:ilvl w:val="255"/>
          <w:numId w:val="0"/>
        </w:numPr>
      </w:pPr>
    </w:p>
    <w:p w14:paraId="07440D3A">
      <w:pPr>
        <w:pStyle w:val="2"/>
        <w:numPr>
          <w:ilvl w:val="255"/>
          <w:numId w:val="0"/>
        </w:numPr>
      </w:pPr>
    </w:p>
    <w:tbl>
      <w:tblPr>
        <w:tblStyle w:val="13"/>
        <w:tblW w:w="9125" w:type="dxa"/>
        <w:tblInd w:w="-35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560"/>
      </w:tblGrid>
      <w:tr w14:paraId="082460E2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01E51D40">
            <w:pPr>
              <w:spacing w:line="360" w:lineRule="auto"/>
              <w:ind w:left="1200" w:hanging="1200" w:hangingChars="500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甲方名称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eastAsia="zh-CN"/>
              </w:rPr>
              <w:t>广汉市弘正雒源建设发展有限公司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2A5FE91C">
            <w:pPr>
              <w:spacing w:line="360" w:lineRule="auto"/>
              <w:ind w:left="1440" w:hanging="1440" w:hangingChars="6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乙方名称：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021CC0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74C188B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3357FA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法定代表人：</w:t>
            </w:r>
          </w:p>
        </w:tc>
      </w:tr>
      <w:tr w14:paraId="0B1489F7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5603530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1CD39AF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委托代理人：</w:t>
            </w:r>
          </w:p>
        </w:tc>
      </w:tr>
      <w:tr w14:paraId="6491FE8F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3F6B7E3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址：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4282D9BE">
            <w:pPr>
              <w:spacing w:line="360" w:lineRule="auto"/>
              <w:ind w:left="1440" w:hanging="1440" w:hangingChars="6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地     址：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2DB7CA12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3B2F7BD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26DED6D8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463F3440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037A551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  　话：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59DC760E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电　　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2525EE77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29C2DB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  真：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3F1DBF7F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传    真：</w:t>
            </w:r>
          </w:p>
        </w:tc>
      </w:tr>
      <w:tr w14:paraId="48E94F5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4C47CC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449D875B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开户银行：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52C1CDF5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02148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银行帐号：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16E1040F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银行帐号：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19ACE1C2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5" w:type="dxa"/>
            <w:tcBorders>
              <w:left w:val="nil"/>
            </w:tcBorders>
            <w:vAlign w:val="center"/>
          </w:tcPr>
          <w:p w14:paraId="543F55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期：202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</w:tc>
        <w:tc>
          <w:tcPr>
            <w:tcW w:w="4560" w:type="dxa"/>
            <w:tcBorders>
              <w:right w:val="nil"/>
            </w:tcBorders>
            <w:vAlign w:val="center"/>
          </w:tcPr>
          <w:p w14:paraId="7C0F086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期：202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    日</w:t>
            </w:r>
          </w:p>
        </w:tc>
      </w:tr>
    </w:tbl>
    <w:p w14:paraId="62B35E25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suff w:val="space"/>
      <w:lvlText w:val="第 %1 章 "/>
      <w:lvlJc w:val="left"/>
      <w:pPr>
        <w:ind w:left="324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8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482"/>
      </w:pPr>
      <w:rPr>
        <w:rFonts w:hint="default" w:ascii="Times New Roman" w:hAnsi="Times New Roman" w:eastAsia="宋体"/>
        <w:b/>
        <w:i w:val="0"/>
        <w:sz w:val="24"/>
      </w:rPr>
    </w:lvl>
    <w:lvl w:ilvl="3" w:tentative="0">
      <w:start w:val="1"/>
      <w:numFmt w:val="decimal"/>
      <w:pStyle w:val="2"/>
      <w:suff w:val="space"/>
      <w:lvlText w:val="%1.%2.%3.%4"/>
      <w:lvlJc w:val="left"/>
      <w:pPr>
        <w:ind w:left="-482" w:firstLine="482"/>
      </w:pPr>
      <w:rPr>
        <w:rFonts w:hint="eastAsia"/>
      </w:rPr>
    </w:lvl>
    <w:lvl w:ilvl="4" w:tentative="0">
      <w:start w:val="1"/>
      <w:numFmt w:val="decimal"/>
      <w:suff w:val="space"/>
      <w:lvlText w:val="%5."/>
      <w:lvlJc w:val="left"/>
      <w:pPr>
        <w:ind w:left="60" w:firstLine="480"/>
      </w:pPr>
      <w:rPr>
        <w:rFonts w:hint="eastAsia" w:eastAsia="宋体"/>
      </w:rPr>
    </w:lvl>
    <w:lvl w:ilvl="5" w:tentative="0">
      <w:start w:val="1"/>
      <w:numFmt w:val="decimal"/>
      <w:suff w:val="space"/>
      <w:lvlText w:val="(%6) "/>
      <w:lvlJc w:val="left"/>
      <w:pPr>
        <w:ind w:left="240" w:firstLine="480"/>
      </w:pPr>
      <w:rPr>
        <w:rFonts w:hint="default" w:ascii="Times New Roman" w:hAnsi="Times New Roman" w:eastAsia="宋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85"/>
        </w:tabs>
        <w:ind w:left="1785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29"/>
        </w:tabs>
        <w:ind w:left="1929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73"/>
        </w:tabs>
        <w:ind w:left="2073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MTQ3NWViYmM1NmI5NGEzNDE5OTUyMTQ5OTBhMGMifQ=="/>
  </w:docVars>
  <w:rsids>
    <w:rsidRoot w:val="0031743C"/>
    <w:rsid w:val="00005D01"/>
    <w:rsid w:val="00041047"/>
    <w:rsid w:val="000519C7"/>
    <w:rsid w:val="00052AB7"/>
    <w:rsid w:val="0005465C"/>
    <w:rsid w:val="00057B4C"/>
    <w:rsid w:val="000747DF"/>
    <w:rsid w:val="00077ADC"/>
    <w:rsid w:val="000943C5"/>
    <w:rsid w:val="0009463E"/>
    <w:rsid w:val="000A0337"/>
    <w:rsid w:val="000B4A36"/>
    <w:rsid w:val="000B57BA"/>
    <w:rsid w:val="000C505C"/>
    <w:rsid w:val="000D7D82"/>
    <w:rsid w:val="000F6EC0"/>
    <w:rsid w:val="00103525"/>
    <w:rsid w:val="00107AE2"/>
    <w:rsid w:val="00110E47"/>
    <w:rsid w:val="00113959"/>
    <w:rsid w:val="00125313"/>
    <w:rsid w:val="00130A64"/>
    <w:rsid w:val="00131EF5"/>
    <w:rsid w:val="00133C5E"/>
    <w:rsid w:val="0015183D"/>
    <w:rsid w:val="00171750"/>
    <w:rsid w:val="00173A2A"/>
    <w:rsid w:val="00183F73"/>
    <w:rsid w:val="001B2F05"/>
    <w:rsid w:val="001C042F"/>
    <w:rsid w:val="001C4ABA"/>
    <w:rsid w:val="001C6EAD"/>
    <w:rsid w:val="001F0EB5"/>
    <w:rsid w:val="001F7DC4"/>
    <w:rsid w:val="00216D75"/>
    <w:rsid w:val="00223885"/>
    <w:rsid w:val="002470DB"/>
    <w:rsid w:val="0026368D"/>
    <w:rsid w:val="002836A0"/>
    <w:rsid w:val="00290494"/>
    <w:rsid w:val="0029754E"/>
    <w:rsid w:val="002A0322"/>
    <w:rsid w:val="002B1BF2"/>
    <w:rsid w:val="002B5C34"/>
    <w:rsid w:val="002C7229"/>
    <w:rsid w:val="002E7C5D"/>
    <w:rsid w:val="002F11C0"/>
    <w:rsid w:val="00314521"/>
    <w:rsid w:val="003154AB"/>
    <w:rsid w:val="0031743C"/>
    <w:rsid w:val="003344E9"/>
    <w:rsid w:val="00335AB8"/>
    <w:rsid w:val="00376751"/>
    <w:rsid w:val="003A49F3"/>
    <w:rsid w:val="003D5859"/>
    <w:rsid w:val="00402E57"/>
    <w:rsid w:val="0040637B"/>
    <w:rsid w:val="00442F37"/>
    <w:rsid w:val="004675FA"/>
    <w:rsid w:val="004817ED"/>
    <w:rsid w:val="00486CE3"/>
    <w:rsid w:val="004B138C"/>
    <w:rsid w:val="004D5E58"/>
    <w:rsid w:val="004D791F"/>
    <w:rsid w:val="005019A9"/>
    <w:rsid w:val="00502BA3"/>
    <w:rsid w:val="0050552C"/>
    <w:rsid w:val="00513EC5"/>
    <w:rsid w:val="00537A9B"/>
    <w:rsid w:val="00541E4B"/>
    <w:rsid w:val="00563960"/>
    <w:rsid w:val="005674B7"/>
    <w:rsid w:val="005B0A95"/>
    <w:rsid w:val="005B32EA"/>
    <w:rsid w:val="005B5EEB"/>
    <w:rsid w:val="005C0287"/>
    <w:rsid w:val="005D0935"/>
    <w:rsid w:val="0060153A"/>
    <w:rsid w:val="006069E9"/>
    <w:rsid w:val="006237BD"/>
    <w:rsid w:val="00627697"/>
    <w:rsid w:val="00635A41"/>
    <w:rsid w:val="00635D0A"/>
    <w:rsid w:val="00661646"/>
    <w:rsid w:val="00682795"/>
    <w:rsid w:val="006C055E"/>
    <w:rsid w:val="006C22EC"/>
    <w:rsid w:val="006D55BB"/>
    <w:rsid w:val="006D787C"/>
    <w:rsid w:val="006F192D"/>
    <w:rsid w:val="006F27B8"/>
    <w:rsid w:val="007054E3"/>
    <w:rsid w:val="0071063F"/>
    <w:rsid w:val="0071097C"/>
    <w:rsid w:val="00724F65"/>
    <w:rsid w:val="007461ED"/>
    <w:rsid w:val="00750FEE"/>
    <w:rsid w:val="00774C0D"/>
    <w:rsid w:val="007753BB"/>
    <w:rsid w:val="00793E66"/>
    <w:rsid w:val="007A00EF"/>
    <w:rsid w:val="007A11CF"/>
    <w:rsid w:val="007B2973"/>
    <w:rsid w:val="007C283F"/>
    <w:rsid w:val="007C5ADE"/>
    <w:rsid w:val="007D0E24"/>
    <w:rsid w:val="007D3876"/>
    <w:rsid w:val="007D3BDC"/>
    <w:rsid w:val="007E7BB3"/>
    <w:rsid w:val="007F72C4"/>
    <w:rsid w:val="00811523"/>
    <w:rsid w:val="00857E3A"/>
    <w:rsid w:val="00866E3F"/>
    <w:rsid w:val="008E6220"/>
    <w:rsid w:val="00925C63"/>
    <w:rsid w:val="00935DAB"/>
    <w:rsid w:val="00956309"/>
    <w:rsid w:val="00974A32"/>
    <w:rsid w:val="00975A03"/>
    <w:rsid w:val="009A0137"/>
    <w:rsid w:val="009A11A6"/>
    <w:rsid w:val="009D09AC"/>
    <w:rsid w:val="009D5070"/>
    <w:rsid w:val="009D5E93"/>
    <w:rsid w:val="009E22AE"/>
    <w:rsid w:val="00A05F98"/>
    <w:rsid w:val="00A12BB9"/>
    <w:rsid w:val="00A2108C"/>
    <w:rsid w:val="00A3710D"/>
    <w:rsid w:val="00A65B34"/>
    <w:rsid w:val="00A846E7"/>
    <w:rsid w:val="00AA553A"/>
    <w:rsid w:val="00AB7BD5"/>
    <w:rsid w:val="00AC3560"/>
    <w:rsid w:val="00AE11E8"/>
    <w:rsid w:val="00AE1E40"/>
    <w:rsid w:val="00B21B33"/>
    <w:rsid w:val="00B2761C"/>
    <w:rsid w:val="00B44FEE"/>
    <w:rsid w:val="00B6142B"/>
    <w:rsid w:val="00B7114E"/>
    <w:rsid w:val="00B73A1B"/>
    <w:rsid w:val="00B84A18"/>
    <w:rsid w:val="00BA51C1"/>
    <w:rsid w:val="00BB003C"/>
    <w:rsid w:val="00BB3314"/>
    <w:rsid w:val="00BC39B3"/>
    <w:rsid w:val="00BE7BA8"/>
    <w:rsid w:val="00BF3B26"/>
    <w:rsid w:val="00C03791"/>
    <w:rsid w:val="00C11BB7"/>
    <w:rsid w:val="00C12340"/>
    <w:rsid w:val="00C14B2A"/>
    <w:rsid w:val="00C177E4"/>
    <w:rsid w:val="00C211A9"/>
    <w:rsid w:val="00C31BB4"/>
    <w:rsid w:val="00C4031F"/>
    <w:rsid w:val="00C524DC"/>
    <w:rsid w:val="00C54454"/>
    <w:rsid w:val="00C90A97"/>
    <w:rsid w:val="00C93026"/>
    <w:rsid w:val="00CB2C70"/>
    <w:rsid w:val="00CB768E"/>
    <w:rsid w:val="00CC47D3"/>
    <w:rsid w:val="00CC4F09"/>
    <w:rsid w:val="00CD6823"/>
    <w:rsid w:val="00D00BD2"/>
    <w:rsid w:val="00D17239"/>
    <w:rsid w:val="00D2177C"/>
    <w:rsid w:val="00D32A77"/>
    <w:rsid w:val="00D746F9"/>
    <w:rsid w:val="00D81C54"/>
    <w:rsid w:val="00D81FCD"/>
    <w:rsid w:val="00DA5A04"/>
    <w:rsid w:val="00DB5248"/>
    <w:rsid w:val="00DC2500"/>
    <w:rsid w:val="00DD4B8E"/>
    <w:rsid w:val="00DD5E40"/>
    <w:rsid w:val="00DF42C4"/>
    <w:rsid w:val="00E14AA1"/>
    <w:rsid w:val="00E20538"/>
    <w:rsid w:val="00E80FEE"/>
    <w:rsid w:val="00E8205C"/>
    <w:rsid w:val="00EA2252"/>
    <w:rsid w:val="00EB3574"/>
    <w:rsid w:val="00EB48C9"/>
    <w:rsid w:val="00EB5426"/>
    <w:rsid w:val="00EF473A"/>
    <w:rsid w:val="00F10DF5"/>
    <w:rsid w:val="00F26069"/>
    <w:rsid w:val="00F70141"/>
    <w:rsid w:val="00F71E31"/>
    <w:rsid w:val="00F73455"/>
    <w:rsid w:val="00F73EFA"/>
    <w:rsid w:val="00F7461C"/>
    <w:rsid w:val="00F97ADF"/>
    <w:rsid w:val="00FA3FB0"/>
    <w:rsid w:val="00FB0C8F"/>
    <w:rsid w:val="00FB220D"/>
    <w:rsid w:val="00FF11B0"/>
    <w:rsid w:val="00FF6924"/>
    <w:rsid w:val="07795598"/>
    <w:rsid w:val="083B5A32"/>
    <w:rsid w:val="08452E8A"/>
    <w:rsid w:val="0B7A3F73"/>
    <w:rsid w:val="0BD8589D"/>
    <w:rsid w:val="0CB517AB"/>
    <w:rsid w:val="12B226F6"/>
    <w:rsid w:val="15623A77"/>
    <w:rsid w:val="188C043D"/>
    <w:rsid w:val="1B075B9B"/>
    <w:rsid w:val="1B9413C8"/>
    <w:rsid w:val="1C630A02"/>
    <w:rsid w:val="204557EB"/>
    <w:rsid w:val="2089062E"/>
    <w:rsid w:val="21B379F4"/>
    <w:rsid w:val="23BB305E"/>
    <w:rsid w:val="24001DBC"/>
    <w:rsid w:val="242F14ED"/>
    <w:rsid w:val="24DD7A1D"/>
    <w:rsid w:val="277C00B6"/>
    <w:rsid w:val="27B32815"/>
    <w:rsid w:val="28881D5A"/>
    <w:rsid w:val="29102A14"/>
    <w:rsid w:val="2A68260B"/>
    <w:rsid w:val="32B527B6"/>
    <w:rsid w:val="33CB572D"/>
    <w:rsid w:val="342B242C"/>
    <w:rsid w:val="35495AED"/>
    <w:rsid w:val="392831CF"/>
    <w:rsid w:val="3C6047FA"/>
    <w:rsid w:val="3DDB01DF"/>
    <w:rsid w:val="3EAD3773"/>
    <w:rsid w:val="41756974"/>
    <w:rsid w:val="41983BA8"/>
    <w:rsid w:val="42805188"/>
    <w:rsid w:val="42960826"/>
    <w:rsid w:val="42FD6656"/>
    <w:rsid w:val="4461100C"/>
    <w:rsid w:val="45412916"/>
    <w:rsid w:val="45642CE1"/>
    <w:rsid w:val="4638763D"/>
    <w:rsid w:val="47967D8A"/>
    <w:rsid w:val="47C2285F"/>
    <w:rsid w:val="48D5460F"/>
    <w:rsid w:val="4A700C85"/>
    <w:rsid w:val="4E8C014D"/>
    <w:rsid w:val="50A10085"/>
    <w:rsid w:val="50E80C52"/>
    <w:rsid w:val="511D7046"/>
    <w:rsid w:val="55CF0ECF"/>
    <w:rsid w:val="567F30DD"/>
    <w:rsid w:val="5C543467"/>
    <w:rsid w:val="5E373A4A"/>
    <w:rsid w:val="5FA32E72"/>
    <w:rsid w:val="62033C1E"/>
    <w:rsid w:val="63E66179"/>
    <w:rsid w:val="699F5029"/>
    <w:rsid w:val="69CD0C9B"/>
    <w:rsid w:val="6B4C29B6"/>
    <w:rsid w:val="6B89023A"/>
    <w:rsid w:val="6D5F77B2"/>
    <w:rsid w:val="6E9B0834"/>
    <w:rsid w:val="6F81097C"/>
    <w:rsid w:val="70A10270"/>
    <w:rsid w:val="716617DB"/>
    <w:rsid w:val="71CF2B69"/>
    <w:rsid w:val="72EA56D8"/>
    <w:rsid w:val="7395657C"/>
    <w:rsid w:val="753F5DD2"/>
    <w:rsid w:val="75431C3F"/>
    <w:rsid w:val="76B34F99"/>
    <w:rsid w:val="779D7749"/>
    <w:rsid w:val="77FB6B31"/>
    <w:rsid w:val="79D64A87"/>
    <w:rsid w:val="7A2F6BDD"/>
    <w:rsid w:val="7A8060EE"/>
    <w:rsid w:val="7DE6198C"/>
    <w:rsid w:val="7EA43E8E"/>
    <w:rsid w:val="7F5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spacing w:line="360" w:lineRule="auto"/>
      <w:outlineLvl w:val="3"/>
    </w:pPr>
    <w:rPr>
      <w:rFonts w:ascii="宋体" w:hAnsi="宋体"/>
      <w:bCs/>
      <w:sz w:val="24"/>
      <w:szCs w:val="28"/>
      <w:lang w:bidi="he-IL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22"/>
    <w:qFormat/>
    <w:uiPriority w:val="0"/>
    <w:pPr>
      <w:jc w:val="left"/>
    </w:pPr>
  </w:style>
  <w:style w:type="paragraph" w:styleId="8">
    <w:name w:val="Body Text Indent 2"/>
    <w:basedOn w:val="1"/>
    <w:qFormat/>
    <w:uiPriority w:val="0"/>
    <w:pPr>
      <w:spacing w:before="50" w:after="100" w:line="360" w:lineRule="auto"/>
      <w:ind w:firstLine="560" w:firstLineChars="200"/>
    </w:pPr>
    <w:rPr>
      <w:rFonts w:ascii="宋体" w:hAnsi="宋体"/>
      <w:sz w:val="28"/>
      <w:szCs w:val="28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23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文档结构图 字符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字符"/>
    <w:link w:val="10"/>
    <w:qFormat/>
    <w:uiPriority w:val="0"/>
    <w:rPr>
      <w:kern w:val="2"/>
      <w:sz w:val="18"/>
      <w:szCs w:val="18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link w:val="7"/>
    <w:qFormat/>
    <w:uiPriority w:val="0"/>
    <w:rPr>
      <w:kern w:val="2"/>
      <w:sz w:val="21"/>
      <w:szCs w:val="24"/>
    </w:rPr>
  </w:style>
  <w:style w:type="character" w:customStyle="1" w:styleId="23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paragraph" w:customStyle="1" w:styleId="2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2593</Words>
  <Characters>2645</Characters>
  <Lines>22</Lines>
  <Paragraphs>6</Paragraphs>
  <TotalTime>6</TotalTime>
  <ScaleCrop>false</ScaleCrop>
  <LinksUpToDate>false</LinksUpToDate>
  <CharactersWithSpaces>2840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2023-09-26T08:38:00Z</dcterms:created>
  <dc:creator>电脑城装机专用版</dc:creator>
  <cp:lastModifiedBy>若</cp:lastModifiedBy>
  <cp:lastPrinted>2023-11-16T07:21:00Z</cp:lastPrinted>
  <dcterms:modified xsi:type="dcterms:W3CDTF">2024-07-15T03:05:36Z</dcterms:modified>
  <dc:title>合同编号：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DAEABC21830C4AB2ACEA63607E071195_13</vt:lpwstr>
  </property>
</Properties>
</file>