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00"/>
        </w:tabs>
        <w:jc w:val="center"/>
        <w:rPr>
          <w:b/>
          <w:sz w:val="44"/>
          <w:szCs w:val="44"/>
        </w:rPr>
      </w:pPr>
      <w:bookmarkStart w:id="0" w:name="用友软件实施协议书"/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rFonts w:ascii="宋体" w:hAnsi="宋体"/>
          <w:sz w:val="52"/>
          <w:szCs w:val="52"/>
        </w:rPr>
      </w:pPr>
    </w:p>
    <w:p>
      <w:pPr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广汉市广鑫投资发展</w:t>
      </w:r>
      <w:r>
        <w:rPr>
          <w:rFonts w:ascii="宋体" w:hAnsi="宋体" w:cs="宋体"/>
          <w:b/>
          <w:sz w:val="52"/>
          <w:szCs w:val="52"/>
        </w:rPr>
        <w:t>有限公司</w:t>
      </w:r>
    </w:p>
    <w:p>
      <w:pPr>
        <w:shd w:val="clear" w:fill="FFFFFF" w:themeFill="background1"/>
        <w:jc w:val="center"/>
        <w:rPr>
          <w:rFonts w:hint="eastAsia" w:ascii="宋体" w:hAnsi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auto"/>
          <w14:textFill>
            <w14:solidFill>
              <w14:schemeClr w14:val="tx1"/>
            </w14:solidFill>
          </w14:textFill>
        </w:rPr>
        <w:t>资产管理系统软件增加站点服务</w:t>
      </w:r>
    </w:p>
    <w:p>
      <w:pPr>
        <w:jc w:val="center"/>
        <w:rPr>
          <w:rFonts w:ascii="宋体" w:hAnsi="宋体" w:cs="宋体"/>
          <w:b/>
          <w:sz w:val="52"/>
          <w:szCs w:val="52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spacing w:line="360" w:lineRule="auto"/>
        <w:jc w:val="center"/>
        <w:rPr>
          <w:sz w:val="24"/>
        </w:rPr>
      </w:pPr>
    </w:p>
    <w:p>
      <w:pPr>
        <w:ind w:left="540" w:leftChars="-115" w:hanging="781" w:hangingChars="243"/>
        <w:outlineLvl w:val="0"/>
        <w:rPr>
          <w:rFonts w:ascii="宋体" w:hAnsi="宋体"/>
          <w:b/>
          <w:bCs/>
          <w:sz w:val="32"/>
          <w:szCs w:val="32"/>
        </w:rPr>
      </w:pPr>
    </w:p>
    <w:p>
      <w:pPr>
        <w:ind w:left="540" w:leftChars="-115" w:hanging="781" w:hangingChars="243"/>
        <w:outlineLvl w:val="0"/>
        <w:rPr>
          <w:rFonts w:ascii="宋体" w:hAnsi="宋体"/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/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/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/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/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/>
          <w:b/>
          <w:bCs/>
          <w:sz w:val="32"/>
          <w:szCs w:val="32"/>
        </w:rPr>
      </w:pPr>
    </w:p>
    <w:p>
      <w:pPr>
        <w:pStyle w:val="7"/>
        <w:spacing w:line="480" w:lineRule="auto"/>
        <w:ind w:firstLine="1680" w:firstLineChars="700"/>
        <w:rPr>
          <w:rFonts w:hAnsi="宋体"/>
          <w:sz w:val="24"/>
          <w:szCs w:val="24"/>
        </w:rPr>
      </w:pPr>
    </w:p>
    <w:p>
      <w:pPr>
        <w:pStyle w:val="7"/>
        <w:spacing w:line="480" w:lineRule="auto"/>
        <w:ind w:firstLine="1680" w:firstLineChars="700"/>
        <w:rPr>
          <w:sz w:val="24"/>
          <w:szCs w:val="24"/>
        </w:rPr>
      </w:pPr>
      <w:r>
        <w:rPr>
          <w:rFonts w:hAnsi="宋体"/>
          <w:sz w:val="24"/>
          <w:szCs w:val="24"/>
        </w:rPr>
        <w:t>甲    方：</w:t>
      </w:r>
      <w:r>
        <w:rPr>
          <w:rFonts w:hint="eastAsia" w:hAnsi="宋体"/>
          <w:color w:val="333333"/>
          <w:sz w:val="24"/>
          <w:szCs w:val="24"/>
          <w:u w:val="single"/>
          <w:shd w:val="clear" w:color="auto" w:fill="FFFFFF"/>
        </w:rPr>
        <w:t>广汉市广鑫投资发展有限公司</w:t>
      </w:r>
    </w:p>
    <w:p>
      <w:pPr>
        <w:pStyle w:val="7"/>
        <w:spacing w:line="480" w:lineRule="auto"/>
        <w:ind w:firstLine="1680" w:firstLineChars="700"/>
        <w:rPr>
          <w:rFonts w:hint="default" w:hAnsi="宋体" w:eastAsia="宋体"/>
          <w:sz w:val="24"/>
          <w:szCs w:val="24"/>
          <w:u w:val="single"/>
          <w:lang w:val="en-US" w:eastAsia="zh-CN"/>
        </w:rPr>
      </w:pPr>
      <w:r>
        <w:rPr>
          <w:rFonts w:hAnsi="宋体"/>
          <w:sz w:val="24"/>
          <w:szCs w:val="24"/>
        </w:rPr>
        <w:t>乙    方：</w:t>
      </w:r>
      <w:r>
        <w:rPr>
          <w:rFonts w:hint="eastAsia" w:hAnsi="宋体"/>
          <w:sz w:val="24"/>
          <w:szCs w:val="24"/>
          <w:u w:val="single"/>
          <w:lang w:val="en-US" w:eastAsia="zh-CN"/>
        </w:rPr>
        <w:t xml:space="preserve">                        </w:t>
      </w:r>
    </w:p>
    <w:p/>
    <w:bookmarkEnd w:id="0"/>
    <w:p>
      <w:pPr>
        <w:pStyle w:val="7"/>
        <w:spacing w:line="480" w:lineRule="auto"/>
        <w:rPr>
          <w:rFonts w:hAnsi="宋体"/>
          <w:b/>
          <w:szCs w:val="21"/>
        </w:rPr>
      </w:pPr>
      <w:r>
        <w:rPr>
          <w:rFonts w:hint="eastAsia" w:hAnsi="宋体"/>
          <w:b/>
          <w:bCs/>
          <w:szCs w:val="21"/>
        </w:rPr>
        <w:t>甲方：广汉市广鑫投资发展有限公司</w:t>
      </w:r>
    </w:p>
    <w:p>
      <w:pPr>
        <w:pStyle w:val="7"/>
        <w:spacing w:line="480" w:lineRule="auto"/>
        <w:rPr>
          <w:rFonts w:hAnsi="宋体"/>
          <w:b/>
          <w:bCs/>
          <w:szCs w:val="21"/>
        </w:rPr>
      </w:pPr>
      <w:r>
        <w:rPr>
          <w:rFonts w:hint="eastAsia" w:hAnsi="宋体"/>
          <w:b/>
          <w:bCs/>
          <w:szCs w:val="21"/>
        </w:rPr>
        <w:t>乙方：</w:t>
      </w:r>
    </w:p>
    <w:p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甲乙双方本着相互信任、真诚合作的原则，经双方友好协商制定本协议如下：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一、适用法律</w:t>
      </w:r>
    </w:p>
    <w:p>
      <w:pPr>
        <w:spacing w:line="360" w:lineRule="auto"/>
        <w:ind w:left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本协议适用法律为：1.《中华人民共和国民法典》</w:t>
      </w:r>
    </w:p>
    <w:p>
      <w:pPr>
        <w:spacing w:line="360" w:lineRule="auto"/>
        <w:ind w:left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2．《中华人民共和国著作权法》</w:t>
      </w:r>
    </w:p>
    <w:p>
      <w:pPr>
        <w:spacing w:line="360" w:lineRule="auto"/>
        <w:ind w:left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3. 其他有关的国家法律制度</w:t>
      </w:r>
    </w:p>
    <w:p>
      <w:pPr>
        <w:spacing w:line="360" w:lineRule="auto"/>
        <w:ind w:left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上述文件间有不一致时，以日期在后的文件为准。</w:t>
      </w:r>
    </w:p>
    <w:p>
      <w:pPr>
        <w:pStyle w:val="27"/>
        <w:numPr>
          <w:ilvl w:val="0"/>
          <w:numId w:val="1"/>
        </w:numPr>
        <w:spacing w:line="360" w:lineRule="auto"/>
        <w:ind w:firstLineChars="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协议范围</w:t>
      </w:r>
    </w:p>
    <w:p>
      <w:pPr>
        <w:pStyle w:val="27"/>
        <w:numPr>
          <w:ilvl w:val="0"/>
          <w:numId w:val="2"/>
        </w:numPr>
        <w:spacing w:line="360" w:lineRule="auto"/>
        <w:ind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乙方按甲方要求提供服务项目明细如下：</w:t>
      </w:r>
    </w:p>
    <w:tbl>
      <w:tblPr>
        <w:tblStyle w:val="29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567"/>
        <w:gridCol w:w="514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项目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价格</w:t>
            </w:r>
          </w:p>
        </w:tc>
        <w:tc>
          <w:tcPr>
            <w:tcW w:w="5146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eastAsia="宋体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扩站服务</w:t>
            </w:r>
          </w:p>
        </w:tc>
        <w:tc>
          <w:tcPr>
            <w:tcW w:w="156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bookmarkStart w:id="1" w:name="_GoBack"/>
            <w:bookmarkEnd w:id="1"/>
          </w:p>
        </w:tc>
        <w:tc>
          <w:tcPr>
            <w:tcW w:w="5146" w:type="dxa"/>
            <w:vAlign w:val="center"/>
          </w:tcPr>
          <w:p>
            <w:pPr>
              <w:rPr>
                <w:rFonts w:hint="default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包含</w:t>
            </w:r>
            <w:r>
              <w:rPr>
                <w:rFonts w:hint="eastAsia" w:asciiTheme="minorEastAsia" w:hAnsiTheme="minorEastAsia"/>
                <w:szCs w:val="21"/>
              </w:rPr>
              <w:t>广鑫公司、城乡公司及弘源公司和其子公司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及新增公司</w:t>
            </w:r>
            <w:r>
              <w:rPr>
                <w:rFonts w:hint="eastAsia" w:asciiTheme="minorEastAsia" w:hAnsiTheme="minorEastAsia"/>
                <w:szCs w:val="21"/>
              </w:rPr>
              <w:t>从资产购置、政府资产移交开始，到资产的使用、变动、减少</w:t>
            </w:r>
            <w:r>
              <w:rPr>
                <w:rFonts w:asciiTheme="minorEastAsia" w:hAnsiTheme="minorEastAsia"/>
                <w:szCs w:val="21"/>
              </w:rPr>
              <w:t>的全生命周期管理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；</w:t>
            </w:r>
          </w:p>
          <w:p>
            <w:pPr>
              <w:rPr>
                <w:rFonts w:hint="eastAsia" w:eastAsia="宋体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含移动端应用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eastAsia="宋体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服务费</w:t>
            </w:r>
          </w:p>
        </w:tc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lang w:val="en-US" w:eastAsia="zh-CN"/>
              </w:rPr>
            </w:pPr>
          </w:p>
        </w:tc>
        <w:tc>
          <w:tcPr>
            <w:tcW w:w="5146" w:type="dxa"/>
            <w:vAlign w:val="center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</w:rPr>
              <w:t>含实施培训及技术支持</w:t>
            </w:r>
          </w:p>
          <w:p>
            <w:pPr>
              <w:rPr>
                <w:rFonts w:hint="default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服务期限：2024年  月  日至2027年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项目合计</w:t>
            </w:r>
          </w:p>
        </w:tc>
        <w:tc>
          <w:tcPr>
            <w:tcW w:w="6713" w:type="dxa"/>
            <w:gridSpan w:val="2"/>
            <w:vAlign w:val="center"/>
          </w:tcPr>
          <w:p>
            <w:pPr>
              <w:ind w:firstLine="840" w:firstLineChars="400"/>
              <w:rPr>
                <w:rFonts w:hint="default" w:asciiTheme="minorEastAsia" w:hAnsiTheme="minorEastAsia"/>
                <w:lang w:val="en-US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元，大写：</w:t>
            </w:r>
          </w:p>
        </w:tc>
      </w:tr>
    </w:tbl>
    <w:p>
      <w:pPr>
        <w:snapToGrid w:val="0"/>
        <w:spacing w:line="360" w:lineRule="auto"/>
        <w:ind w:firstLine="420" w:firstLineChars="200"/>
        <w:jc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、与软件相关的操作系统、数据库由甲方负责，确保</w:t>
      </w:r>
      <w:r>
        <w:rPr>
          <w:rFonts w:hint="eastAsia" w:ascii="宋体" w:hAnsi="宋体"/>
          <w:szCs w:val="21"/>
          <w:lang w:val="en-US" w:eastAsia="zh-CN"/>
        </w:rPr>
        <w:t>资产</w:t>
      </w:r>
      <w:r>
        <w:rPr>
          <w:rFonts w:hint="eastAsia" w:ascii="宋体" w:hAnsi="宋体"/>
          <w:szCs w:val="21"/>
        </w:rPr>
        <w:t>系统的正常运行。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三、责任与义务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3.1双方共同的责任与义务</w:t>
      </w:r>
    </w:p>
    <w:p>
      <w:pPr>
        <w:spacing w:line="360" w:lineRule="auto"/>
        <w:ind w:left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严格遵守本协议各项条款规定的内容，并协商解决合作中出现的所有争议的问题。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3.2甲方的责任与义务</w:t>
      </w:r>
    </w:p>
    <w:p>
      <w:pPr>
        <w:spacing w:line="360" w:lineRule="auto"/>
        <w:ind w:firstLine="409" w:firstLineChars="19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1.甲方就本项目成立项目小组，由项目组负责人直接或指定项目管理人员与乙方对接，处理本项目在实施过程中可能产生的组织、协调、推进工作。</w:t>
      </w:r>
    </w:p>
    <w:p>
      <w:pPr>
        <w:spacing w:line="360" w:lineRule="auto"/>
        <w:ind w:firstLine="409" w:firstLineChars="19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2.甲方须指派系统管理员，协助环境安装、操作培训、问题处理。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3.3乙方的责任和义务</w:t>
      </w:r>
    </w:p>
    <w:p>
      <w:pPr>
        <w:spacing w:line="360" w:lineRule="auto"/>
        <w:ind w:firstLine="409" w:firstLineChars="19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1、乙方在项目实施过程中，与单位需求部门沟通需求内容，并处理实施过程中产生的争议，完成整个项目的交付工作。</w:t>
      </w:r>
    </w:p>
    <w:p>
      <w:pPr>
        <w:spacing w:line="360" w:lineRule="auto"/>
        <w:ind w:firstLine="409" w:firstLineChars="19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2、乙方提供1-2名实施顾问负责完成本项目工作。对不称职的实施顾问甲方有权提出更换。</w:t>
      </w:r>
    </w:p>
    <w:p>
      <w:pPr>
        <w:spacing w:line="360" w:lineRule="auto"/>
        <w:ind w:left="424" w:leftChars="20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乙方项目负责人：</w:t>
      </w:r>
      <w:r>
        <w:rPr>
          <w:rFonts w:hint="eastAsia" w:ascii="宋体" w:hAnsi="宋体"/>
          <w:szCs w:val="21"/>
          <w:lang w:val="en-US" w:eastAsia="zh-CN"/>
        </w:rPr>
        <w:t xml:space="preserve">          </w:t>
      </w:r>
      <w:r>
        <w:rPr>
          <w:rFonts w:hint="eastAsia" w:ascii="宋体" w:hAnsi="宋体"/>
          <w:szCs w:val="21"/>
        </w:rPr>
        <w:t>，联系方式：</w:t>
      </w:r>
      <w:r>
        <w:rPr>
          <w:rFonts w:hint="eastAsia" w:ascii="宋体" w:hAnsi="宋体"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szCs w:val="21"/>
        </w:rPr>
        <w:t>；</w:t>
      </w:r>
    </w:p>
    <w:p>
      <w:pPr>
        <w:spacing w:line="360" w:lineRule="auto"/>
        <w:ind w:left="630" w:leftChars="200" w:hanging="210" w:hangingChars="1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、自合同签订生效，实施人员进场开始，</w:t>
      </w:r>
      <w:r>
        <w:rPr>
          <w:rFonts w:ascii="宋体" w:hAnsi="宋体"/>
          <w:szCs w:val="21"/>
        </w:rPr>
        <w:t>20</w:t>
      </w:r>
      <w:r>
        <w:rPr>
          <w:rFonts w:hint="eastAsia" w:ascii="宋体" w:hAnsi="宋体"/>
          <w:szCs w:val="21"/>
        </w:rPr>
        <w:t>天内完成项目实施工作。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四、项目实施费用及付款方式</w:t>
      </w:r>
    </w:p>
    <w:p>
      <w:pPr>
        <w:pStyle w:val="7"/>
        <w:spacing w:line="360" w:lineRule="auto"/>
        <w:ind w:firstLine="420" w:firstLineChars="200"/>
        <w:rPr>
          <w:rFonts w:hAnsi="宋体"/>
          <w:szCs w:val="21"/>
        </w:rPr>
      </w:pPr>
      <w:r>
        <w:rPr>
          <w:rFonts w:hint="eastAsia" w:hAnsi="宋体"/>
          <w:szCs w:val="21"/>
        </w:rPr>
        <w:t xml:space="preserve">1、项目费用总额  </w:t>
      </w:r>
      <w:r>
        <w:rPr>
          <w:rFonts w:hint="eastAsia" w:hAnsi="宋体"/>
          <w:szCs w:val="21"/>
          <w:u w:val="single"/>
          <w:lang w:val="en-US" w:eastAsia="zh-CN"/>
        </w:rPr>
        <w:t xml:space="preserve">          </w:t>
      </w:r>
      <w:r>
        <w:rPr>
          <w:rFonts w:hint="eastAsia" w:hAnsi="宋体"/>
          <w:szCs w:val="21"/>
        </w:rPr>
        <w:t>元，大写人民币</w:t>
      </w:r>
      <w:r>
        <w:rPr>
          <w:rFonts w:hint="eastAsia" w:hAnsi="宋体"/>
          <w:szCs w:val="21"/>
          <w:u w:val="single"/>
          <w:lang w:val="en-US" w:eastAsia="zh-CN"/>
        </w:rPr>
        <w:t xml:space="preserve">           </w:t>
      </w:r>
      <w:r>
        <w:rPr>
          <w:rFonts w:hint="eastAsia" w:hAnsi="宋体"/>
          <w:bCs/>
          <w:szCs w:val="21"/>
        </w:rPr>
        <w:t>；</w:t>
      </w:r>
    </w:p>
    <w:p>
      <w:pPr>
        <w:spacing w:line="360" w:lineRule="auto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szCs w:val="21"/>
        </w:rPr>
        <w:t>2、乙方为</w:t>
      </w:r>
      <w:r>
        <w:rPr>
          <w:rFonts w:hint="eastAsia" w:ascii="宋体" w:hAnsi="宋体"/>
          <w:color w:val="auto"/>
          <w:szCs w:val="21"/>
        </w:rPr>
        <w:t>甲方出具增值税发票；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3、签订合同7个工作日，甲方付乙方合同金额的60%给乙方，即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Cs w:val="21"/>
        </w:rPr>
        <w:t>元，项目建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设完成后支付剩余40%，即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szCs w:val="21"/>
        </w:rPr>
        <w:t>元。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五、保密原则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本项目中所涉及甲乙双方、实施单位的内部资料、数据和其他商业信息，未经有关方许可，任何一方不得以任何形式用于合同之外的目的，不得以任何形式向其他方泄露。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六、争议与仲裁</w:t>
      </w:r>
    </w:p>
    <w:p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甲乙双方如对协议条款规定的理解有异议，或者对协议有关的事项发生争议，双方应本着友好合作的精神进行协商。协商不能解决的，依照《中华人民共和国民法典》，可向国家规定的仲裁机构申请调解或仲裁，任何一方可直接向人民法院起诉。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七、协议变更、补充及终止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本协议未经双方书面同意，不得对此作任何修改。如有未尽事宜，经双方书面同意后，可签定书面补充协议。补充协议同本协议具有同等法律效力。</w:t>
      </w:r>
    </w:p>
    <w:p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八、违约责任，按《中华人民共和国民法典》中的相关规定执行。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九、其它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b/>
          <w:szCs w:val="21"/>
        </w:rPr>
        <w:tab/>
      </w:r>
      <w:r>
        <w:rPr>
          <w:rFonts w:hint="eastAsia" w:ascii="宋体" w:hAnsi="宋体"/>
          <w:szCs w:val="21"/>
        </w:rPr>
        <w:t>本合同壹式叁份，甲方贰份乙方壹份，双方代表签字加盖公章后生效。</w:t>
      </w:r>
    </w:p>
    <w:p>
      <w:pPr>
        <w:spacing w:line="360" w:lineRule="auto"/>
        <w:rPr>
          <w:rFonts w:ascii="宋体" w:hAnsi="宋体"/>
          <w:szCs w:val="21"/>
        </w:rPr>
      </w:pPr>
    </w:p>
    <w:p>
      <w:pPr>
        <w:pStyle w:val="7"/>
        <w:spacing w:line="48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甲方：广汉市广鑫投资发展有限公司      乙方：</w:t>
      </w:r>
    </w:p>
    <w:p>
      <w:pPr>
        <w:spacing w:line="360" w:lineRule="auto"/>
        <w:ind w:left="6405" w:leftChars="150" w:hanging="6090" w:hangingChars="2900"/>
        <w:rPr>
          <w:rFonts w:ascii="宋体"/>
          <w:szCs w:val="21"/>
        </w:rPr>
      </w:pPr>
      <w:r>
        <w:rPr>
          <w:rFonts w:hint="eastAsia" w:ascii="宋体"/>
          <w:szCs w:val="21"/>
        </w:rPr>
        <w:t xml:space="preserve">地址： </w:t>
      </w:r>
      <w:r>
        <w:rPr>
          <w:rFonts w:ascii="宋体"/>
          <w:szCs w:val="21"/>
        </w:rPr>
        <w:t xml:space="preserve">                   </w:t>
      </w:r>
      <w:r>
        <w:rPr>
          <w:rFonts w:hint="eastAsia" w:asciiTheme="minorEastAsia" w:hAnsiTheme="minorEastAsia" w:eastAsiaTheme="minorEastAsia"/>
          <w:szCs w:val="21"/>
        </w:rPr>
        <w:t xml:space="preserve">   </w:t>
      </w:r>
      <w:r>
        <w:rPr>
          <w:rFonts w:hint="eastAsia" w:ascii="宋体"/>
          <w:szCs w:val="21"/>
        </w:rPr>
        <w:t xml:space="preserve">         地址：</w:t>
      </w:r>
    </w:p>
    <w:p>
      <w:pPr>
        <w:spacing w:line="360" w:lineRule="auto"/>
        <w:ind w:firstLine="315" w:firstLineChars="150"/>
        <w:rPr>
          <w:rFonts w:ascii="宋体"/>
          <w:szCs w:val="21"/>
        </w:rPr>
      </w:pPr>
      <w:r>
        <w:rPr>
          <w:rFonts w:hint="eastAsia" w:ascii="宋体"/>
          <w:szCs w:val="21"/>
        </w:rPr>
        <w:t>代表：（签字）                        代表：（签字）</w:t>
      </w:r>
    </w:p>
    <w:p>
      <w:pPr>
        <w:spacing w:line="360" w:lineRule="auto"/>
        <w:ind w:firstLine="315" w:firstLineChars="150"/>
        <w:rPr>
          <w:rFonts w:ascii="宋体"/>
          <w:szCs w:val="21"/>
        </w:rPr>
      </w:pPr>
      <w:r>
        <w:rPr>
          <w:rFonts w:hint="eastAsia" w:ascii="宋体"/>
          <w:szCs w:val="21"/>
        </w:rPr>
        <w:t>甲方：（盖章）</w:t>
      </w:r>
      <w:r>
        <w:rPr>
          <w:rFonts w:hint="eastAsia" w:ascii="宋体"/>
          <w:szCs w:val="21"/>
        </w:rPr>
        <w:tab/>
      </w:r>
      <w:r>
        <w:rPr>
          <w:rFonts w:hint="eastAsia" w:ascii="宋体"/>
          <w:szCs w:val="21"/>
        </w:rPr>
        <w:tab/>
      </w:r>
      <w:r>
        <w:rPr>
          <w:rFonts w:hint="eastAsia" w:ascii="宋体"/>
          <w:szCs w:val="21"/>
        </w:rPr>
        <w:tab/>
      </w:r>
      <w:r>
        <w:rPr>
          <w:rFonts w:hint="eastAsia" w:ascii="宋体"/>
          <w:szCs w:val="21"/>
        </w:rPr>
        <w:t xml:space="preserve">             乙方：（盖章）</w:t>
      </w:r>
    </w:p>
    <w:p>
      <w:pPr>
        <w:spacing w:line="360" w:lineRule="auto"/>
        <w:ind w:left="4255" w:leftChars="-74" w:hanging="4410" w:hangingChars="2100"/>
        <w:rPr>
          <w:rFonts w:hint="eastAsia" w:ascii="宋体"/>
          <w:szCs w:val="21"/>
          <w:lang w:val="en-US" w:eastAsia="zh-CN"/>
        </w:rPr>
      </w:pPr>
      <w:r>
        <w:rPr>
          <w:rFonts w:hint="eastAsia" w:ascii="宋体"/>
          <w:szCs w:val="21"/>
        </w:rPr>
        <w:t xml:space="preserve"> </w:t>
      </w:r>
      <w:r>
        <w:rPr>
          <w:rFonts w:ascii="宋体"/>
          <w:szCs w:val="21"/>
        </w:rPr>
        <w:t xml:space="preserve">    </w:t>
      </w:r>
      <w:r>
        <w:rPr>
          <w:rFonts w:hint="eastAsia" w:ascii="宋体"/>
          <w:szCs w:val="21"/>
        </w:rPr>
        <w:t xml:space="preserve">联系电话： </w:t>
      </w:r>
      <w:r>
        <w:rPr>
          <w:rFonts w:ascii="宋体"/>
          <w:szCs w:val="21"/>
        </w:rPr>
        <w:t xml:space="preserve"> </w:t>
      </w:r>
      <w:r>
        <w:rPr>
          <w:rFonts w:hint="eastAsia" w:ascii="宋体"/>
          <w:szCs w:val="21"/>
          <w:lang w:val="en-US" w:eastAsia="zh-CN"/>
        </w:rPr>
        <w:t xml:space="preserve">                          </w:t>
      </w:r>
      <w:r>
        <w:rPr>
          <w:rFonts w:hint="eastAsia" w:ascii="宋体"/>
          <w:szCs w:val="21"/>
        </w:rPr>
        <w:t>联系电话：</w:t>
      </w:r>
      <w:r>
        <w:rPr>
          <w:rFonts w:ascii="宋体"/>
          <w:szCs w:val="21"/>
        </w:rPr>
        <w:t xml:space="preserve">              </w:t>
      </w:r>
      <w:r>
        <w:rPr>
          <w:rFonts w:hint="eastAsia" w:ascii="宋体"/>
          <w:szCs w:val="21"/>
          <w:lang w:val="en-US" w:eastAsia="zh-CN"/>
        </w:rPr>
        <w:t xml:space="preserve">      </w:t>
      </w:r>
      <w:r>
        <w:rPr>
          <w:rFonts w:ascii="宋体"/>
          <w:szCs w:val="21"/>
        </w:rPr>
        <w:t xml:space="preserve"> </w:t>
      </w:r>
      <w:r>
        <w:rPr>
          <w:rFonts w:hint="eastAsia" w:ascii="宋体"/>
          <w:szCs w:val="21"/>
          <w:lang w:val="en-US" w:eastAsia="zh-CN"/>
        </w:rPr>
        <w:t xml:space="preserve">     </w:t>
      </w:r>
    </w:p>
    <w:p>
      <w:pPr>
        <w:spacing w:line="360" w:lineRule="auto"/>
        <w:ind w:left="4255" w:leftChars="-74" w:hanging="4410" w:hangingChars="2100"/>
        <w:rPr>
          <w:rFonts w:ascii="宋体"/>
          <w:szCs w:val="21"/>
        </w:rPr>
      </w:pPr>
      <w:r>
        <w:rPr>
          <w:rFonts w:hint="eastAsia" w:ascii="宋体"/>
          <w:szCs w:val="21"/>
          <w:lang w:val="en-US" w:eastAsia="zh-CN"/>
        </w:rPr>
        <w:t xml:space="preserve">       </w:t>
      </w:r>
      <w:r>
        <w:rPr>
          <w:rFonts w:ascii="宋体"/>
          <w:szCs w:val="21"/>
        </w:rPr>
        <w:t xml:space="preserve"> </w:t>
      </w:r>
      <w:r>
        <w:rPr>
          <w:rFonts w:hint="eastAsia" w:ascii="宋体"/>
          <w:szCs w:val="21"/>
          <w:lang w:val="en-US" w:eastAsia="zh-CN"/>
        </w:rPr>
        <w:t xml:space="preserve">                                   </w:t>
      </w:r>
      <w:r>
        <w:rPr>
          <w:rFonts w:hint="eastAsia" w:ascii="宋体"/>
          <w:szCs w:val="21"/>
        </w:rPr>
        <w:t>开户行：</w:t>
      </w:r>
    </w:p>
    <w:p>
      <w:pPr>
        <w:spacing w:line="360" w:lineRule="auto"/>
        <w:ind w:right="420" w:firstLine="0" w:firstLineChars="0"/>
        <w:rPr>
          <w:rFonts w:ascii="宋体"/>
          <w:szCs w:val="21"/>
        </w:rPr>
      </w:pPr>
      <w:r>
        <w:rPr>
          <w:rFonts w:hint="eastAsia" w:ascii="宋体"/>
          <w:szCs w:val="21"/>
        </w:rPr>
        <w:t xml:space="preserve"> </w:t>
      </w:r>
      <w:r>
        <w:rPr>
          <w:rFonts w:ascii="宋体"/>
          <w:szCs w:val="21"/>
        </w:rPr>
        <w:t xml:space="preserve">                                         </w:t>
      </w:r>
      <w:r>
        <w:rPr>
          <w:rFonts w:hint="eastAsia" w:ascii="宋体"/>
          <w:szCs w:val="21"/>
        </w:rPr>
        <w:t>乙方帐号：</w:t>
      </w:r>
    </w:p>
    <w:p>
      <w:pPr>
        <w:spacing w:line="360" w:lineRule="auto"/>
        <w:ind w:firstLine="315" w:firstLineChars="150"/>
        <w:rPr>
          <w:rFonts w:ascii="宋体"/>
          <w:szCs w:val="21"/>
        </w:rPr>
      </w:pPr>
      <w:r>
        <w:rPr>
          <w:rFonts w:hint="eastAsia" w:ascii="宋体"/>
          <w:szCs w:val="21"/>
        </w:rPr>
        <w:t>日期：                                 日期：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kern w:val="0"/>
      </w:rPr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>
      <w:rPr>
        <w:kern w:val="0"/>
      </w:rPr>
      <w:t>1</w:t>
    </w:r>
    <w:r>
      <w:rPr>
        <w:kern w:val="0"/>
      </w:rPr>
      <w:fldChar w:fldCharType="end"/>
    </w:r>
    <w:r>
      <w:rPr>
        <w:kern w:val="0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both"/>
    </w:pPr>
    <w:r>
      <w:rPr>
        <w:rFonts w:hint="eastAsia"/>
        <w:kern w:val="0"/>
      </w:rPr>
      <w:t>项目合同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395C5B"/>
    <w:multiLevelType w:val="multilevel"/>
    <w:tmpl w:val="36395C5B"/>
    <w:lvl w:ilvl="0" w:tentative="0">
      <w:start w:val="1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67447906"/>
    <w:multiLevelType w:val="multilevel"/>
    <w:tmpl w:val="67447906"/>
    <w:lvl w:ilvl="0" w:tentative="0">
      <w:start w:val="2"/>
      <w:numFmt w:val="japaneseCounting"/>
      <w:lvlText w:val="%1、"/>
      <w:lvlJc w:val="left"/>
      <w:pPr>
        <w:ind w:left="510" w:hanging="510"/>
      </w:pPr>
      <w:rPr>
        <w:rFonts w:hint="default" w:ascii="宋体" w:eastAsia="宋体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3ZDAyNmE0OGIxMjE4MThhMTY3M2QzMDUzZTk2ZTUifQ=="/>
  </w:docVars>
  <w:rsids>
    <w:rsidRoot w:val="00C945DA"/>
    <w:rsid w:val="000033F4"/>
    <w:rsid w:val="000252A9"/>
    <w:rsid w:val="000272AF"/>
    <w:rsid w:val="00045E9A"/>
    <w:rsid w:val="000467C8"/>
    <w:rsid w:val="00046EA5"/>
    <w:rsid w:val="00050DA3"/>
    <w:rsid w:val="00056BE1"/>
    <w:rsid w:val="00067B9C"/>
    <w:rsid w:val="0007172E"/>
    <w:rsid w:val="000717BB"/>
    <w:rsid w:val="000803D9"/>
    <w:rsid w:val="00081998"/>
    <w:rsid w:val="00096465"/>
    <w:rsid w:val="00096A0B"/>
    <w:rsid w:val="000A2407"/>
    <w:rsid w:val="000A393E"/>
    <w:rsid w:val="000B5F73"/>
    <w:rsid w:val="000C00A8"/>
    <w:rsid w:val="000D63BA"/>
    <w:rsid w:val="000D6572"/>
    <w:rsid w:val="000E0E42"/>
    <w:rsid w:val="000E7897"/>
    <w:rsid w:val="000F5B62"/>
    <w:rsid w:val="00101F29"/>
    <w:rsid w:val="001032C6"/>
    <w:rsid w:val="00107C4A"/>
    <w:rsid w:val="0011482C"/>
    <w:rsid w:val="00114A7B"/>
    <w:rsid w:val="00115E30"/>
    <w:rsid w:val="00131499"/>
    <w:rsid w:val="001354D6"/>
    <w:rsid w:val="00146E68"/>
    <w:rsid w:val="00152448"/>
    <w:rsid w:val="00155951"/>
    <w:rsid w:val="0016278E"/>
    <w:rsid w:val="00165DBF"/>
    <w:rsid w:val="00171C10"/>
    <w:rsid w:val="001741AB"/>
    <w:rsid w:val="0017492D"/>
    <w:rsid w:val="001907D4"/>
    <w:rsid w:val="00193110"/>
    <w:rsid w:val="001A0E66"/>
    <w:rsid w:val="001A6311"/>
    <w:rsid w:val="001A67F2"/>
    <w:rsid w:val="001C3016"/>
    <w:rsid w:val="001C65A6"/>
    <w:rsid w:val="001C73E0"/>
    <w:rsid w:val="001D10C0"/>
    <w:rsid w:val="001D31F3"/>
    <w:rsid w:val="001D6EEA"/>
    <w:rsid w:val="001E5A78"/>
    <w:rsid w:val="001F3B99"/>
    <w:rsid w:val="001F71B6"/>
    <w:rsid w:val="002012D8"/>
    <w:rsid w:val="002057DC"/>
    <w:rsid w:val="002103D4"/>
    <w:rsid w:val="00212562"/>
    <w:rsid w:val="0022055A"/>
    <w:rsid w:val="002310B4"/>
    <w:rsid w:val="00233EDA"/>
    <w:rsid w:val="0023465C"/>
    <w:rsid w:val="002437A1"/>
    <w:rsid w:val="00247323"/>
    <w:rsid w:val="00257C5D"/>
    <w:rsid w:val="00260D6C"/>
    <w:rsid w:val="00261CEA"/>
    <w:rsid w:val="00267A70"/>
    <w:rsid w:val="0027072D"/>
    <w:rsid w:val="00273861"/>
    <w:rsid w:val="002772B8"/>
    <w:rsid w:val="00283300"/>
    <w:rsid w:val="00283C67"/>
    <w:rsid w:val="00286A65"/>
    <w:rsid w:val="00291717"/>
    <w:rsid w:val="00292F37"/>
    <w:rsid w:val="002A5616"/>
    <w:rsid w:val="002C34C3"/>
    <w:rsid w:val="002C7756"/>
    <w:rsid w:val="002D07FF"/>
    <w:rsid w:val="002D30FA"/>
    <w:rsid w:val="002F3126"/>
    <w:rsid w:val="002F32A9"/>
    <w:rsid w:val="002F39EB"/>
    <w:rsid w:val="002F52E4"/>
    <w:rsid w:val="003053C1"/>
    <w:rsid w:val="00313BDC"/>
    <w:rsid w:val="00331DF6"/>
    <w:rsid w:val="0034541E"/>
    <w:rsid w:val="00352999"/>
    <w:rsid w:val="003550CA"/>
    <w:rsid w:val="00357B90"/>
    <w:rsid w:val="00362656"/>
    <w:rsid w:val="00366AEB"/>
    <w:rsid w:val="0037487B"/>
    <w:rsid w:val="0038076A"/>
    <w:rsid w:val="00385A3E"/>
    <w:rsid w:val="00387D75"/>
    <w:rsid w:val="00393B38"/>
    <w:rsid w:val="00393EFC"/>
    <w:rsid w:val="003942DA"/>
    <w:rsid w:val="003A1E98"/>
    <w:rsid w:val="003A203B"/>
    <w:rsid w:val="003A280B"/>
    <w:rsid w:val="003B2B7E"/>
    <w:rsid w:val="003B501F"/>
    <w:rsid w:val="003D4079"/>
    <w:rsid w:val="003D50CD"/>
    <w:rsid w:val="003E0203"/>
    <w:rsid w:val="003E2460"/>
    <w:rsid w:val="003F0BB2"/>
    <w:rsid w:val="0040174E"/>
    <w:rsid w:val="00404D12"/>
    <w:rsid w:val="0040555B"/>
    <w:rsid w:val="004135E8"/>
    <w:rsid w:val="0041420B"/>
    <w:rsid w:val="00422B1D"/>
    <w:rsid w:val="00425457"/>
    <w:rsid w:val="00431E8E"/>
    <w:rsid w:val="004371EF"/>
    <w:rsid w:val="00456E51"/>
    <w:rsid w:val="00470524"/>
    <w:rsid w:val="004759A8"/>
    <w:rsid w:val="004832E7"/>
    <w:rsid w:val="004927C8"/>
    <w:rsid w:val="00496B6C"/>
    <w:rsid w:val="004978AE"/>
    <w:rsid w:val="004A244A"/>
    <w:rsid w:val="004A4607"/>
    <w:rsid w:val="004A55B3"/>
    <w:rsid w:val="004A7A23"/>
    <w:rsid w:val="004D4D55"/>
    <w:rsid w:val="004E0FB9"/>
    <w:rsid w:val="004E24A6"/>
    <w:rsid w:val="004E7F27"/>
    <w:rsid w:val="004F106E"/>
    <w:rsid w:val="004F3B2F"/>
    <w:rsid w:val="004F4D99"/>
    <w:rsid w:val="00500214"/>
    <w:rsid w:val="00503870"/>
    <w:rsid w:val="0051342F"/>
    <w:rsid w:val="005154FD"/>
    <w:rsid w:val="00517F3F"/>
    <w:rsid w:val="00524547"/>
    <w:rsid w:val="0053212E"/>
    <w:rsid w:val="005321A2"/>
    <w:rsid w:val="005351A3"/>
    <w:rsid w:val="00545219"/>
    <w:rsid w:val="00576D7B"/>
    <w:rsid w:val="00582E07"/>
    <w:rsid w:val="00582E8A"/>
    <w:rsid w:val="00585E2A"/>
    <w:rsid w:val="00586E53"/>
    <w:rsid w:val="0059733D"/>
    <w:rsid w:val="005A2463"/>
    <w:rsid w:val="005A6E0E"/>
    <w:rsid w:val="005A7F0A"/>
    <w:rsid w:val="005B3320"/>
    <w:rsid w:val="005C720C"/>
    <w:rsid w:val="005D6D41"/>
    <w:rsid w:val="006009A1"/>
    <w:rsid w:val="0061074E"/>
    <w:rsid w:val="0061534C"/>
    <w:rsid w:val="00615F48"/>
    <w:rsid w:val="00616458"/>
    <w:rsid w:val="006221B6"/>
    <w:rsid w:val="0063380E"/>
    <w:rsid w:val="0063661B"/>
    <w:rsid w:val="00647B3D"/>
    <w:rsid w:val="00651961"/>
    <w:rsid w:val="006576F8"/>
    <w:rsid w:val="006616DA"/>
    <w:rsid w:val="00662130"/>
    <w:rsid w:val="00663EF5"/>
    <w:rsid w:val="00683609"/>
    <w:rsid w:val="00683F96"/>
    <w:rsid w:val="00687BCB"/>
    <w:rsid w:val="006B1F9B"/>
    <w:rsid w:val="006B5432"/>
    <w:rsid w:val="006C7A55"/>
    <w:rsid w:val="006D76B7"/>
    <w:rsid w:val="006E14BE"/>
    <w:rsid w:val="006E216D"/>
    <w:rsid w:val="006E2A7E"/>
    <w:rsid w:val="006E41F8"/>
    <w:rsid w:val="006E5E84"/>
    <w:rsid w:val="007005BA"/>
    <w:rsid w:val="00706D19"/>
    <w:rsid w:val="0070735D"/>
    <w:rsid w:val="00715D21"/>
    <w:rsid w:val="00716D4C"/>
    <w:rsid w:val="00720F37"/>
    <w:rsid w:val="007221D4"/>
    <w:rsid w:val="00724B48"/>
    <w:rsid w:val="0073018A"/>
    <w:rsid w:val="00731FA1"/>
    <w:rsid w:val="00733229"/>
    <w:rsid w:val="00733FBF"/>
    <w:rsid w:val="00734234"/>
    <w:rsid w:val="00754604"/>
    <w:rsid w:val="00771A16"/>
    <w:rsid w:val="0077200C"/>
    <w:rsid w:val="00775883"/>
    <w:rsid w:val="00781608"/>
    <w:rsid w:val="00791822"/>
    <w:rsid w:val="00791E7B"/>
    <w:rsid w:val="007939D2"/>
    <w:rsid w:val="00797548"/>
    <w:rsid w:val="007A0272"/>
    <w:rsid w:val="007B0ECC"/>
    <w:rsid w:val="007C58F9"/>
    <w:rsid w:val="007D1DA3"/>
    <w:rsid w:val="007D2556"/>
    <w:rsid w:val="007D30A1"/>
    <w:rsid w:val="007D6B73"/>
    <w:rsid w:val="007F0CEA"/>
    <w:rsid w:val="007F0DCA"/>
    <w:rsid w:val="00825A3A"/>
    <w:rsid w:val="00827946"/>
    <w:rsid w:val="00832078"/>
    <w:rsid w:val="0083769D"/>
    <w:rsid w:val="008376D1"/>
    <w:rsid w:val="00841665"/>
    <w:rsid w:val="00846BD7"/>
    <w:rsid w:val="00847FCD"/>
    <w:rsid w:val="00850033"/>
    <w:rsid w:val="00854192"/>
    <w:rsid w:val="00855A02"/>
    <w:rsid w:val="008618FF"/>
    <w:rsid w:val="00866F2E"/>
    <w:rsid w:val="00880575"/>
    <w:rsid w:val="00880A54"/>
    <w:rsid w:val="008867AA"/>
    <w:rsid w:val="008876C7"/>
    <w:rsid w:val="00891B50"/>
    <w:rsid w:val="0089675F"/>
    <w:rsid w:val="008979BE"/>
    <w:rsid w:val="008A1079"/>
    <w:rsid w:val="008B4377"/>
    <w:rsid w:val="008B633F"/>
    <w:rsid w:val="008C2128"/>
    <w:rsid w:val="008C6DD6"/>
    <w:rsid w:val="008C78D3"/>
    <w:rsid w:val="008F16C4"/>
    <w:rsid w:val="008F423B"/>
    <w:rsid w:val="008F5A00"/>
    <w:rsid w:val="0090160B"/>
    <w:rsid w:val="00905AA3"/>
    <w:rsid w:val="00911875"/>
    <w:rsid w:val="00923B67"/>
    <w:rsid w:val="00934283"/>
    <w:rsid w:val="00940D19"/>
    <w:rsid w:val="0094671E"/>
    <w:rsid w:val="009500D5"/>
    <w:rsid w:val="00954216"/>
    <w:rsid w:val="0095775C"/>
    <w:rsid w:val="00967D28"/>
    <w:rsid w:val="00971A6B"/>
    <w:rsid w:val="009768DD"/>
    <w:rsid w:val="0098375E"/>
    <w:rsid w:val="009942F9"/>
    <w:rsid w:val="009A686F"/>
    <w:rsid w:val="009A6907"/>
    <w:rsid w:val="009C2545"/>
    <w:rsid w:val="009C3150"/>
    <w:rsid w:val="009D2DB1"/>
    <w:rsid w:val="009D3F5C"/>
    <w:rsid w:val="009E055C"/>
    <w:rsid w:val="009F0393"/>
    <w:rsid w:val="009F2AC2"/>
    <w:rsid w:val="009F35B3"/>
    <w:rsid w:val="00A0307A"/>
    <w:rsid w:val="00A03979"/>
    <w:rsid w:val="00A0442C"/>
    <w:rsid w:val="00A10D44"/>
    <w:rsid w:val="00A177A9"/>
    <w:rsid w:val="00A26807"/>
    <w:rsid w:val="00A306CB"/>
    <w:rsid w:val="00A338B8"/>
    <w:rsid w:val="00A36589"/>
    <w:rsid w:val="00A45A59"/>
    <w:rsid w:val="00A47E1A"/>
    <w:rsid w:val="00A53A58"/>
    <w:rsid w:val="00A710B2"/>
    <w:rsid w:val="00A71935"/>
    <w:rsid w:val="00A85ADD"/>
    <w:rsid w:val="00A97717"/>
    <w:rsid w:val="00AB3EFD"/>
    <w:rsid w:val="00AC037D"/>
    <w:rsid w:val="00AC5DA5"/>
    <w:rsid w:val="00AC75A7"/>
    <w:rsid w:val="00AD2A15"/>
    <w:rsid w:val="00AE2872"/>
    <w:rsid w:val="00AE36F8"/>
    <w:rsid w:val="00AE5AAA"/>
    <w:rsid w:val="00B00456"/>
    <w:rsid w:val="00B0475D"/>
    <w:rsid w:val="00B067FE"/>
    <w:rsid w:val="00B13B2F"/>
    <w:rsid w:val="00B25647"/>
    <w:rsid w:val="00B32526"/>
    <w:rsid w:val="00B369D2"/>
    <w:rsid w:val="00B37144"/>
    <w:rsid w:val="00B40241"/>
    <w:rsid w:val="00B410D3"/>
    <w:rsid w:val="00B41BFB"/>
    <w:rsid w:val="00B42619"/>
    <w:rsid w:val="00B431AE"/>
    <w:rsid w:val="00B4403A"/>
    <w:rsid w:val="00B53EA7"/>
    <w:rsid w:val="00B57EDB"/>
    <w:rsid w:val="00B66942"/>
    <w:rsid w:val="00B75E16"/>
    <w:rsid w:val="00B8205F"/>
    <w:rsid w:val="00B8255B"/>
    <w:rsid w:val="00B8267F"/>
    <w:rsid w:val="00B92F88"/>
    <w:rsid w:val="00B94F5C"/>
    <w:rsid w:val="00B95598"/>
    <w:rsid w:val="00B95D7B"/>
    <w:rsid w:val="00BA38DB"/>
    <w:rsid w:val="00BB5465"/>
    <w:rsid w:val="00BD5A5B"/>
    <w:rsid w:val="00BE076F"/>
    <w:rsid w:val="00BE3AAF"/>
    <w:rsid w:val="00BE5EE1"/>
    <w:rsid w:val="00C0355D"/>
    <w:rsid w:val="00C03D71"/>
    <w:rsid w:val="00C0467A"/>
    <w:rsid w:val="00C0789B"/>
    <w:rsid w:val="00C21F00"/>
    <w:rsid w:val="00C24AAC"/>
    <w:rsid w:val="00C30D3E"/>
    <w:rsid w:val="00C3306C"/>
    <w:rsid w:val="00C3415E"/>
    <w:rsid w:val="00C35D19"/>
    <w:rsid w:val="00C37290"/>
    <w:rsid w:val="00C412A7"/>
    <w:rsid w:val="00C41BE8"/>
    <w:rsid w:val="00C4465D"/>
    <w:rsid w:val="00C51B81"/>
    <w:rsid w:val="00C538F4"/>
    <w:rsid w:val="00C61508"/>
    <w:rsid w:val="00C64315"/>
    <w:rsid w:val="00C67F11"/>
    <w:rsid w:val="00C7615E"/>
    <w:rsid w:val="00C81312"/>
    <w:rsid w:val="00C8532E"/>
    <w:rsid w:val="00C90AEB"/>
    <w:rsid w:val="00C91920"/>
    <w:rsid w:val="00C945DA"/>
    <w:rsid w:val="00C972E2"/>
    <w:rsid w:val="00CA1553"/>
    <w:rsid w:val="00CB5016"/>
    <w:rsid w:val="00CB5709"/>
    <w:rsid w:val="00CE51BA"/>
    <w:rsid w:val="00CF31C9"/>
    <w:rsid w:val="00D0053A"/>
    <w:rsid w:val="00D02783"/>
    <w:rsid w:val="00D1550B"/>
    <w:rsid w:val="00D34632"/>
    <w:rsid w:val="00D4139D"/>
    <w:rsid w:val="00D429C2"/>
    <w:rsid w:val="00D7339D"/>
    <w:rsid w:val="00D75CAA"/>
    <w:rsid w:val="00D75D38"/>
    <w:rsid w:val="00D80743"/>
    <w:rsid w:val="00D80C67"/>
    <w:rsid w:val="00D82B17"/>
    <w:rsid w:val="00D90D81"/>
    <w:rsid w:val="00D9178A"/>
    <w:rsid w:val="00D958DC"/>
    <w:rsid w:val="00DA0891"/>
    <w:rsid w:val="00DA2552"/>
    <w:rsid w:val="00DA50D6"/>
    <w:rsid w:val="00DA6F6F"/>
    <w:rsid w:val="00DA6F85"/>
    <w:rsid w:val="00DB232D"/>
    <w:rsid w:val="00DC2E35"/>
    <w:rsid w:val="00DC380D"/>
    <w:rsid w:val="00DD1120"/>
    <w:rsid w:val="00DD68D4"/>
    <w:rsid w:val="00DD6A20"/>
    <w:rsid w:val="00DE1498"/>
    <w:rsid w:val="00DE6D83"/>
    <w:rsid w:val="00DF620B"/>
    <w:rsid w:val="00DF7F6E"/>
    <w:rsid w:val="00E108D9"/>
    <w:rsid w:val="00E122E3"/>
    <w:rsid w:val="00E149C3"/>
    <w:rsid w:val="00E15236"/>
    <w:rsid w:val="00E22504"/>
    <w:rsid w:val="00E24A20"/>
    <w:rsid w:val="00E24CAF"/>
    <w:rsid w:val="00E25FB8"/>
    <w:rsid w:val="00E3279A"/>
    <w:rsid w:val="00E3300B"/>
    <w:rsid w:val="00E52474"/>
    <w:rsid w:val="00E532A3"/>
    <w:rsid w:val="00E57C17"/>
    <w:rsid w:val="00E6561D"/>
    <w:rsid w:val="00E6775D"/>
    <w:rsid w:val="00E70CA1"/>
    <w:rsid w:val="00E76C0E"/>
    <w:rsid w:val="00E8413E"/>
    <w:rsid w:val="00E8637D"/>
    <w:rsid w:val="00E919FC"/>
    <w:rsid w:val="00E975B8"/>
    <w:rsid w:val="00EA447E"/>
    <w:rsid w:val="00EA7AD0"/>
    <w:rsid w:val="00EB423B"/>
    <w:rsid w:val="00EB7630"/>
    <w:rsid w:val="00EC47DF"/>
    <w:rsid w:val="00ED04DE"/>
    <w:rsid w:val="00ED1BC6"/>
    <w:rsid w:val="00EE0AA1"/>
    <w:rsid w:val="00EE0AD7"/>
    <w:rsid w:val="00EF188C"/>
    <w:rsid w:val="00F03E50"/>
    <w:rsid w:val="00F05577"/>
    <w:rsid w:val="00F06624"/>
    <w:rsid w:val="00F16B94"/>
    <w:rsid w:val="00F21EFB"/>
    <w:rsid w:val="00F27F54"/>
    <w:rsid w:val="00F322A2"/>
    <w:rsid w:val="00F41B4C"/>
    <w:rsid w:val="00F44164"/>
    <w:rsid w:val="00F50686"/>
    <w:rsid w:val="00F51CB4"/>
    <w:rsid w:val="00F662D0"/>
    <w:rsid w:val="00F777A4"/>
    <w:rsid w:val="00F8345E"/>
    <w:rsid w:val="00F87A18"/>
    <w:rsid w:val="00FA112A"/>
    <w:rsid w:val="00FC0456"/>
    <w:rsid w:val="00FC4547"/>
    <w:rsid w:val="00FD069D"/>
    <w:rsid w:val="00FE2C9C"/>
    <w:rsid w:val="02C46F67"/>
    <w:rsid w:val="05544253"/>
    <w:rsid w:val="07BC5788"/>
    <w:rsid w:val="089D4F01"/>
    <w:rsid w:val="0A955294"/>
    <w:rsid w:val="0B0654E4"/>
    <w:rsid w:val="0FCB4072"/>
    <w:rsid w:val="11600FEE"/>
    <w:rsid w:val="132E14A3"/>
    <w:rsid w:val="1C4050AC"/>
    <w:rsid w:val="1DEE0470"/>
    <w:rsid w:val="237D208A"/>
    <w:rsid w:val="24445932"/>
    <w:rsid w:val="33C7560E"/>
    <w:rsid w:val="3A411472"/>
    <w:rsid w:val="3C423F0E"/>
    <w:rsid w:val="47D057C8"/>
    <w:rsid w:val="64396E96"/>
    <w:rsid w:val="654C31EE"/>
    <w:rsid w:val="6F0F44AF"/>
    <w:rsid w:val="6F2319BD"/>
    <w:rsid w:val="71175551"/>
    <w:rsid w:val="74017A93"/>
    <w:rsid w:val="79586707"/>
    <w:rsid w:val="7AA17C39"/>
    <w:rsid w:val="7E16055E"/>
    <w:rsid w:val="7E486D4A"/>
    <w:rsid w:val="7F7C41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qFormat="1" w:unhideWhenUsed="0"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3"/>
    <w:next w:val="3"/>
    <w:qFormat/>
    <w:uiPriority w:val="0"/>
    <w:pPr>
      <w:keepNext/>
      <w:keepLines/>
      <w:pageBreakBefore/>
      <w:widowControl w:val="0"/>
      <w:pBdr>
        <w:top w:val="single" w:color="auto" w:sz="30" w:space="4"/>
      </w:pBdr>
      <w:overflowPunct/>
      <w:ind w:left="0"/>
      <w:outlineLvl w:val="1"/>
    </w:pPr>
    <w:rPr>
      <w:rFonts w:ascii="宋体" w:hAnsi="Times New Roman"/>
      <w:b/>
      <w:sz w:val="28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overflowPunct w:val="0"/>
      <w:autoSpaceDE w:val="0"/>
      <w:autoSpaceDN w:val="0"/>
      <w:adjustRightInd w:val="0"/>
      <w:spacing w:before="120" w:after="120"/>
      <w:ind w:left="2520"/>
      <w:jc w:val="left"/>
      <w:textAlignment w:val="baseline"/>
    </w:pPr>
    <w:rPr>
      <w:rFonts w:ascii="Book Antiqua" w:hAnsi="Book Antiqua"/>
      <w:kern w:val="0"/>
      <w:sz w:val="20"/>
      <w:szCs w:val="20"/>
    </w:rPr>
  </w:style>
  <w:style w:type="paragraph" w:styleId="5">
    <w:name w:val="Document Map"/>
    <w:basedOn w:val="1"/>
    <w:link w:val="26"/>
    <w:qFormat/>
    <w:uiPriority w:val="0"/>
    <w:rPr>
      <w:rFonts w:ascii="宋体"/>
      <w:sz w:val="18"/>
      <w:szCs w:val="18"/>
    </w:rPr>
  </w:style>
  <w:style w:type="paragraph" w:styleId="6">
    <w:name w:val="toa heading"/>
    <w:basedOn w:val="1"/>
    <w:next w:val="1"/>
    <w:semiHidden/>
    <w:qFormat/>
    <w:uiPriority w:val="0"/>
    <w:pPr>
      <w:widowControl/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Arial" w:hAnsi="Arial" w:eastAsia="楷体_GB2312"/>
      <w:spacing w:val="20"/>
      <w:kern w:val="0"/>
      <w:sz w:val="24"/>
      <w:szCs w:val="20"/>
    </w:rPr>
  </w:style>
  <w:style w:type="paragraph" w:styleId="7">
    <w:name w:val="Date"/>
    <w:basedOn w:val="1"/>
    <w:next w:val="1"/>
    <w:qFormat/>
    <w:uiPriority w:val="0"/>
    <w:rPr>
      <w:rFonts w:ascii="宋体"/>
      <w:szCs w:val="20"/>
    </w:rPr>
  </w:style>
  <w:style w:type="paragraph" w:styleId="8">
    <w:name w:val="Body Text Indent 2"/>
    <w:basedOn w:val="1"/>
    <w:link w:val="25"/>
    <w:qFormat/>
    <w:uiPriority w:val="0"/>
    <w:pPr>
      <w:spacing w:after="120" w:line="480" w:lineRule="auto"/>
      <w:ind w:left="420" w:leftChars="200"/>
    </w:pPr>
    <w:rPr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3">
    <w:name w:val="Table Grid"/>
    <w:basedOn w:val="12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Title Bar"/>
    <w:basedOn w:val="1"/>
    <w:qFormat/>
    <w:uiPriority w:val="0"/>
    <w:pPr>
      <w:keepNext/>
      <w:pageBreakBefore/>
      <w:widowControl/>
      <w:shd w:val="solid" w:color="auto" w:fill="auto"/>
      <w:overflowPunct w:val="0"/>
      <w:autoSpaceDE w:val="0"/>
      <w:autoSpaceDN w:val="0"/>
      <w:adjustRightInd w:val="0"/>
      <w:spacing w:before="1680"/>
      <w:ind w:left="2520" w:right="720"/>
      <w:jc w:val="left"/>
      <w:textAlignment w:val="baseline"/>
    </w:pPr>
    <w:rPr>
      <w:rFonts w:ascii="Book Antiqua" w:hAnsi="Book Antiqua"/>
      <w:kern w:val="0"/>
      <w:sz w:val="36"/>
      <w:szCs w:val="20"/>
    </w:rPr>
  </w:style>
  <w:style w:type="paragraph" w:customStyle="1" w:styleId="18">
    <w:name w:val="Title-Major"/>
    <w:basedOn w:val="11"/>
    <w:qFormat/>
    <w:uiPriority w:val="0"/>
    <w:pPr>
      <w:keepLines/>
      <w:widowControl/>
      <w:overflowPunct w:val="0"/>
      <w:autoSpaceDE w:val="0"/>
      <w:autoSpaceDN w:val="0"/>
      <w:adjustRightInd w:val="0"/>
      <w:spacing w:before="0" w:after="120"/>
      <w:ind w:left="2520" w:right="720"/>
      <w:jc w:val="left"/>
      <w:textAlignment w:val="baseline"/>
      <w:outlineLvl w:val="9"/>
    </w:pPr>
    <w:rPr>
      <w:rFonts w:ascii="Book Antiqua" w:hAnsi="Book Antiqua" w:cs="Times New Roman"/>
      <w:b w:val="0"/>
      <w:bCs w:val="0"/>
      <w:smallCaps/>
      <w:kern w:val="0"/>
      <w:sz w:val="48"/>
      <w:szCs w:val="20"/>
    </w:rPr>
  </w:style>
  <w:style w:type="paragraph" w:customStyle="1" w:styleId="19">
    <w:name w:val="Route Title"/>
    <w:basedOn w:val="1"/>
    <w:qFormat/>
    <w:uiPriority w:val="0"/>
    <w:pPr>
      <w:keepLines/>
      <w:widowControl/>
      <w:overflowPunct w:val="0"/>
      <w:autoSpaceDE w:val="0"/>
      <w:autoSpaceDN w:val="0"/>
      <w:adjustRightInd w:val="0"/>
      <w:spacing w:after="120"/>
      <w:ind w:left="2520" w:right="720"/>
      <w:jc w:val="left"/>
      <w:textAlignment w:val="baseline"/>
    </w:pPr>
    <w:rPr>
      <w:rFonts w:ascii="Book Antiqua" w:hAnsi="Book Antiqua"/>
      <w:kern w:val="0"/>
      <w:sz w:val="36"/>
      <w:szCs w:val="20"/>
    </w:rPr>
  </w:style>
  <w:style w:type="paragraph" w:customStyle="1" w:styleId="20">
    <w:name w:val="tty80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  <w:kern w:val="0"/>
      <w:sz w:val="20"/>
      <w:szCs w:val="20"/>
    </w:rPr>
  </w:style>
  <w:style w:type="paragraph" w:customStyle="1" w:styleId="21">
    <w:name w:val="Table Text"/>
    <w:basedOn w:val="1"/>
    <w:qFormat/>
    <w:uiPriority w:val="0"/>
    <w:pPr>
      <w:keepLines/>
      <w:autoSpaceDE w:val="0"/>
      <w:autoSpaceDN w:val="0"/>
      <w:adjustRightInd w:val="0"/>
      <w:jc w:val="left"/>
      <w:textAlignment w:val="baseline"/>
    </w:pPr>
    <w:rPr>
      <w:rFonts w:ascii="宋体"/>
      <w:kern w:val="0"/>
      <w:sz w:val="16"/>
      <w:szCs w:val="20"/>
    </w:rPr>
  </w:style>
  <w:style w:type="paragraph" w:customStyle="1" w:styleId="22">
    <w:name w:val="Heading Bar"/>
    <w:basedOn w:val="1"/>
    <w:next w:val="4"/>
    <w:qFormat/>
    <w:uiPriority w:val="0"/>
    <w:pPr>
      <w:keepNext/>
      <w:keepLines/>
      <w:shd w:val="solid" w:color="auto" w:fill="auto"/>
      <w:autoSpaceDE w:val="0"/>
      <w:autoSpaceDN w:val="0"/>
      <w:adjustRightInd w:val="0"/>
      <w:spacing w:before="240"/>
      <w:ind w:right="7589"/>
      <w:jc w:val="left"/>
      <w:textAlignment w:val="baseline"/>
    </w:pPr>
    <w:rPr>
      <w:rFonts w:ascii="宋体"/>
      <w:color w:val="FFFFFF"/>
      <w:kern w:val="0"/>
      <w:sz w:val="8"/>
      <w:szCs w:val="20"/>
    </w:rPr>
  </w:style>
  <w:style w:type="character" w:customStyle="1" w:styleId="23">
    <w:name w:val="Highlighted Variable"/>
    <w:qFormat/>
    <w:uiPriority w:val="0"/>
    <w:rPr>
      <w:rFonts w:ascii="宋体" w:hAnsi="宋体" w:eastAsia="宋体"/>
      <w:color w:val="0000FF"/>
      <w:sz w:val="20"/>
    </w:rPr>
  </w:style>
  <w:style w:type="paragraph" w:customStyle="1" w:styleId="24">
    <w:name w:val="Table Heading"/>
    <w:basedOn w:val="21"/>
    <w:qFormat/>
    <w:uiPriority w:val="0"/>
    <w:pPr>
      <w:spacing w:before="120" w:after="120"/>
    </w:pPr>
    <w:rPr>
      <w:b/>
    </w:rPr>
  </w:style>
  <w:style w:type="character" w:customStyle="1" w:styleId="25">
    <w:name w:val="正文文本缩进 2 字符"/>
    <w:link w:val="8"/>
    <w:qFormat/>
    <w:uiPriority w:val="0"/>
    <w:rPr>
      <w:kern w:val="2"/>
      <w:sz w:val="21"/>
    </w:rPr>
  </w:style>
  <w:style w:type="character" w:customStyle="1" w:styleId="26">
    <w:name w:val="文档结构图 字符"/>
    <w:basedOn w:val="14"/>
    <w:link w:val="5"/>
    <w:qFormat/>
    <w:uiPriority w:val="0"/>
    <w:rPr>
      <w:rFonts w:ascii="宋体"/>
      <w:kern w:val="2"/>
      <w:sz w:val="18"/>
      <w:szCs w:val="18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paragraph" w:customStyle="1" w:styleId="28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customStyle="1" w:styleId="29">
    <w:name w:val="网格型1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30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6085;&#24120;&#24037;&#20316;&#25991;&#2672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0C137-26FC-49CE-A647-8DCBC9B155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日常工作文档</Template>
  <Company>ufsoft</Company>
  <Pages>3</Pages>
  <Words>1159</Words>
  <Characters>1186</Characters>
  <Lines>15</Lines>
  <Paragraphs>4</Paragraphs>
  <TotalTime>212</TotalTime>
  <ScaleCrop>false</ScaleCrop>
  <LinksUpToDate>false</LinksUpToDate>
  <CharactersWithSpaces>1582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2023-04-10T07:53:00Z</dcterms:created>
  <dc:creator>wyj</dc:creator>
  <cp:lastModifiedBy>若</cp:lastModifiedBy>
  <cp:lastPrinted>2024-06-17T09:01:00Z</cp:lastPrinted>
  <dcterms:modified xsi:type="dcterms:W3CDTF">2024-07-05T07:18:22Z</dcterms:modified>
  <dc:title>神华集团有限责任公司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09739E2978DF45C1A32F0A99D44D50CA_13</vt:lpwstr>
  </property>
</Properties>
</file>