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>
      <w:pPr>
        <w:spacing w:line="30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广汉兴鑫水务有限责任公司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广汉市区域污水处理能力提升-第一污水处理厂提质增效工程环境突发事件应急预案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排污许可证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工程环境突发事件应急预案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>报价金额为¥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 xml:space="preserve">) </w:t>
      </w:r>
      <w:r>
        <w:rPr>
          <w:rFonts w:hint="eastAsia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排污许可证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>报价金额为¥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 xml:space="preserve">) </w:t>
      </w:r>
      <w:r>
        <w:rPr>
          <w:rFonts w:hint="eastAsia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>，总报价金额为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>¥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OWY3NmYyYTBhY2I0YzliOGFmNWZhODIwODQzZDgifQ=="/>
  </w:docVars>
  <w:rsids>
    <w:rsidRoot w:val="00000000"/>
    <w:rsid w:val="04F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2024-07-03T07:50:38Z</dcterms:created>
  <dc:creator>hp</dc:creator>
  <cp:lastModifiedBy>小熊不腻</cp:lastModifiedBy>
  <dcterms:modified xsi:type="dcterms:W3CDTF">2024-07-03T07:50:46Z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F3DB257224D341B99AE739E800B125EF_12</vt:lpwstr>
  </property>
</Properties>
</file>