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default" w:ascii="Times New Roman" w:hAnsi="Times New Roman" w:eastAsia="方正仿宋简体" w:cs="Times New Roman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lang w:val="en-US" w:eastAsia="zh-CN"/>
        </w:rPr>
        <w:t>报价表模板：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kern w:val="2"/>
          <w:sz w:val="28"/>
          <w:szCs w:val="28"/>
          <w:lang w:val="en-US" w:eastAsia="zh-CN" w:bidi="ar-SA"/>
        </w:rPr>
        <w:t>广汉市航鑫商贸有限责任公司停车场保洁及绿化养护服务报价表</w:t>
      </w:r>
    </w:p>
    <w:tbl>
      <w:tblPr>
        <w:tblStyle w:val="8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2016"/>
        <w:gridCol w:w="1125"/>
        <w:gridCol w:w="1195"/>
        <w:gridCol w:w="1500"/>
        <w:gridCol w:w="1852"/>
        <w:gridCol w:w="1359"/>
        <w:gridCol w:w="3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67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序号</w:t>
            </w:r>
          </w:p>
        </w:tc>
        <w:tc>
          <w:tcPr>
            <w:tcW w:w="201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停车场名称</w:t>
            </w:r>
          </w:p>
        </w:tc>
        <w:tc>
          <w:tcPr>
            <w:tcW w:w="112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服务类型</w:t>
            </w:r>
          </w:p>
        </w:tc>
        <w:tc>
          <w:tcPr>
            <w:tcW w:w="119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计量单位</w:t>
            </w:r>
          </w:p>
        </w:tc>
        <w:tc>
          <w:tcPr>
            <w:tcW w:w="150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实测服务面积</w:t>
            </w:r>
          </w:p>
        </w:tc>
        <w:tc>
          <w:tcPr>
            <w:tcW w:w="185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面积单价（元/㎡）</w:t>
            </w:r>
          </w:p>
        </w:tc>
        <w:tc>
          <w:tcPr>
            <w:tcW w:w="135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合计（元）</w:t>
            </w:r>
          </w:p>
        </w:tc>
        <w:tc>
          <w:tcPr>
            <w:tcW w:w="364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中山大道地下停车场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保洁服务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1500" w:type="dxa"/>
            <w:vAlign w:val="center"/>
          </w:tcPr>
          <w:p>
            <w:pPr>
              <w:pStyle w:val="5"/>
              <w:spacing w:before="0" w:after="0" w:line="300" w:lineRule="exact"/>
              <w:jc w:val="center"/>
              <w:outlineLvl w:val="2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10897㎡</w:t>
            </w:r>
          </w:p>
        </w:tc>
        <w:tc>
          <w:tcPr>
            <w:tcW w:w="185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135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364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房湖路停车场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保洁服务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1500" w:type="dxa"/>
            <w:vAlign w:val="center"/>
          </w:tcPr>
          <w:p>
            <w:pPr>
              <w:pStyle w:val="5"/>
              <w:spacing w:before="0" w:after="0" w:line="300" w:lineRule="exact"/>
              <w:jc w:val="center"/>
              <w:outlineLvl w:val="2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6706.8㎡</w:t>
            </w:r>
          </w:p>
        </w:tc>
        <w:tc>
          <w:tcPr>
            <w:tcW w:w="185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135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364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长沙路停车场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保洁服务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1500" w:type="dxa"/>
            <w:vAlign w:val="center"/>
          </w:tcPr>
          <w:p>
            <w:pPr>
              <w:pStyle w:val="5"/>
              <w:spacing w:before="0" w:after="0" w:line="300" w:lineRule="exact"/>
              <w:jc w:val="center"/>
              <w:outlineLvl w:val="2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3296.9㎡</w:t>
            </w:r>
          </w:p>
        </w:tc>
        <w:tc>
          <w:tcPr>
            <w:tcW w:w="185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135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364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运动公园停车场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保洁服务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1500" w:type="dxa"/>
            <w:vAlign w:val="center"/>
          </w:tcPr>
          <w:p>
            <w:pPr>
              <w:pStyle w:val="5"/>
              <w:spacing w:before="0" w:after="0" w:line="300" w:lineRule="exact"/>
              <w:jc w:val="center"/>
              <w:outlineLvl w:val="2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2344.2㎡</w:t>
            </w:r>
          </w:p>
        </w:tc>
        <w:tc>
          <w:tcPr>
            <w:tcW w:w="185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135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364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仅限停车区域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文体中心停车场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保洁服务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1500" w:type="dxa"/>
            <w:vAlign w:val="center"/>
          </w:tcPr>
          <w:p>
            <w:pPr>
              <w:pStyle w:val="5"/>
              <w:spacing w:before="0" w:after="0" w:line="300" w:lineRule="exact"/>
              <w:jc w:val="center"/>
              <w:outlineLvl w:val="2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6043.7㎡</w:t>
            </w:r>
          </w:p>
        </w:tc>
        <w:tc>
          <w:tcPr>
            <w:tcW w:w="185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135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364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仅限停车区域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三星堆文旅发展停车场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保洁服务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1500" w:type="dxa"/>
            <w:vAlign w:val="center"/>
          </w:tcPr>
          <w:p>
            <w:pPr>
              <w:pStyle w:val="5"/>
              <w:spacing w:before="0" w:after="0" w:line="300" w:lineRule="exact"/>
              <w:jc w:val="center"/>
              <w:outlineLvl w:val="2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14580㎡</w:t>
            </w:r>
          </w:p>
        </w:tc>
        <w:tc>
          <w:tcPr>
            <w:tcW w:w="185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135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364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含原生态停车场部分、商业街区及3座移动厕所卫生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金雁汽车公园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保洁服务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1500" w:type="dxa"/>
            <w:vAlign w:val="center"/>
          </w:tcPr>
          <w:p>
            <w:pPr>
              <w:pStyle w:val="5"/>
              <w:spacing w:before="0" w:after="0" w:line="400" w:lineRule="exact"/>
              <w:jc w:val="center"/>
              <w:outlineLvl w:val="2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15064㎡</w:t>
            </w:r>
          </w:p>
        </w:tc>
        <w:tc>
          <w:tcPr>
            <w:tcW w:w="185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135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364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金雁汽车公园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绿化服务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1500" w:type="dxa"/>
            <w:vAlign w:val="center"/>
          </w:tcPr>
          <w:p>
            <w:pPr>
              <w:pStyle w:val="5"/>
              <w:spacing w:before="0" w:after="0" w:line="400" w:lineRule="exact"/>
              <w:jc w:val="center"/>
              <w:outlineLvl w:val="2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15825㎡</w:t>
            </w:r>
          </w:p>
        </w:tc>
        <w:tc>
          <w:tcPr>
            <w:tcW w:w="185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135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364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广汉文庙停车场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保洁服务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1500" w:type="dxa"/>
            <w:vAlign w:val="center"/>
          </w:tcPr>
          <w:p>
            <w:pPr>
              <w:pStyle w:val="5"/>
              <w:spacing w:before="0" w:after="0" w:line="400" w:lineRule="exact"/>
              <w:jc w:val="center"/>
              <w:outlineLvl w:val="2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1064.3㎡</w:t>
            </w:r>
          </w:p>
        </w:tc>
        <w:tc>
          <w:tcPr>
            <w:tcW w:w="185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135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364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47" w:type="dxa"/>
            <w:gridSpan w:val="3"/>
            <w:vAlign w:val="center"/>
          </w:tcPr>
          <w:p>
            <w:pPr>
              <w:pageBreakBefore w:val="0"/>
              <w:widowControl w:val="0"/>
              <w:tabs>
                <w:tab w:val="left" w:pos="15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大写：</w:t>
            </w:r>
          </w:p>
        </w:tc>
        <w:tc>
          <w:tcPr>
            <w:tcW w:w="135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364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</w:tr>
    </w:tbl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4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报价有效期：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Times New Roman" w:hAnsi="Times New Roman" w:eastAsia="方正仿宋简体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联系人：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（报价单位认为需补充其他资料）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4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  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报价人：</w:t>
      </w:r>
    </w:p>
    <w:p>
      <w:pPr>
        <w:pStyle w:val="5"/>
        <w:spacing w:before="0" w:after="0" w:line="560" w:lineRule="exact"/>
        <w:ind w:firstLine="8640" w:firstLineChars="2700"/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报价时间：</w:t>
      </w:r>
    </w:p>
    <w:p>
      <w:bookmarkStart w:id="0" w:name="_GoBack"/>
      <w:bookmarkEnd w:id="0"/>
    </w:p>
    <w:sectPr>
      <w:pgSz w:w="16838" w:h="11906" w:orient="landscape"/>
      <w:pgMar w:top="1587" w:right="2098" w:bottom="1587" w:left="158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hYTMyZWVkMzBkNjk3ODBkNjUwN2JlYWJhZmQzMmYifQ=="/>
  </w:docVars>
  <w:rsids>
    <w:rsidRoot w:val="032E14F8"/>
    <w:rsid w:val="032E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640" w:firstLineChars="200"/>
    </w:pPr>
  </w:style>
  <w:style w:type="paragraph" w:styleId="3">
    <w:name w:val="Body Text Indent"/>
    <w:basedOn w:val="1"/>
    <w:next w:val="4"/>
    <w:qFormat/>
    <w:uiPriority w:val="0"/>
    <w:pPr>
      <w:ind w:firstLine="630"/>
    </w:pPr>
    <w:rPr>
      <w:sz w:val="32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2024-06-14T02:53:00Z</dcterms:created>
  <dc:creator>愚公移山不改道</dc:creator>
  <cp:lastModifiedBy>愚公移山不改道</cp:lastModifiedBy>
  <dcterms:modified xsi:type="dcterms:W3CDTF">2024-06-14T02:54:59Z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B58318EF02C44CFCA6FA5147C5061932_11</vt:lpwstr>
  </property>
</Properties>
</file>