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cs="Times New Roman"/>
          <w:sz w:val="36"/>
          <w:szCs w:val="44"/>
          <w:lang w:val="en-US" w:eastAsia="zh-CN"/>
        </w:rPr>
        <w:t>报价模板：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sz w:val="36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sz w:val="36"/>
          <w:szCs w:val="44"/>
          <w:lang w:val="en-US" w:eastAsia="zh-CN"/>
        </w:rPr>
      </w:pPr>
      <w:r>
        <w:rPr>
          <w:rFonts w:hint="default" w:ascii="Times New Roman" w:hAnsi="Times New Roman" w:cs="Times New Roman"/>
          <w:sz w:val="36"/>
          <w:szCs w:val="44"/>
          <w:lang w:val="en-US" w:eastAsia="zh-CN"/>
        </w:rPr>
        <w:t>广汉兴鑫水务有限责任公司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sz w:val="36"/>
          <w:szCs w:val="44"/>
          <w:lang w:val="en-US" w:eastAsia="zh-CN"/>
        </w:rPr>
        <w:t>关于采购第二污水处理厂</w:t>
      </w:r>
      <w:r>
        <w:rPr>
          <w:rFonts w:hint="eastAsia" w:ascii="Times New Roman" w:hAnsi="Times New Roman" w:cs="Times New Roman"/>
          <w:sz w:val="36"/>
          <w:szCs w:val="44"/>
          <w:lang w:val="en-US" w:eastAsia="zh-CN"/>
        </w:rPr>
        <w:t>安全防护设施</w:t>
      </w:r>
      <w:r>
        <w:rPr>
          <w:rFonts w:hint="default" w:ascii="Times New Roman" w:hAnsi="Times New Roman" w:cs="Times New Roman"/>
          <w:sz w:val="36"/>
          <w:szCs w:val="44"/>
          <w:lang w:val="en-US" w:eastAsia="zh-CN"/>
        </w:rPr>
        <w:t>项目</w:t>
      </w:r>
    </w:p>
    <w:tbl>
      <w:tblPr>
        <w:tblStyle w:val="8"/>
        <w:tblW w:w="8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282"/>
        <w:gridCol w:w="2298"/>
        <w:gridCol w:w="725"/>
        <w:gridCol w:w="862"/>
        <w:gridCol w:w="1125"/>
        <w:gridCol w:w="975"/>
        <w:gridCol w:w="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436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282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2298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参数</w:t>
            </w:r>
          </w:p>
        </w:tc>
        <w:tc>
          <w:tcPr>
            <w:tcW w:w="725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862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单价</w:t>
            </w:r>
          </w:p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（元）</w:t>
            </w:r>
          </w:p>
        </w:tc>
        <w:tc>
          <w:tcPr>
            <w:tcW w:w="1125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合计（元）</w:t>
            </w:r>
          </w:p>
        </w:tc>
        <w:tc>
          <w:tcPr>
            <w:tcW w:w="814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0" w:hRule="exact"/>
          <w:jc w:val="center"/>
        </w:trPr>
        <w:tc>
          <w:tcPr>
            <w:tcW w:w="436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82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栏杆</w:t>
            </w:r>
          </w:p>
        </w:tc>
        <w:tc>
          <w:tcPr>
            <w:tcW w:w="2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7F7F7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7F7F7"/>
                <w:lang w:val="en-US" w:eastAsia="zh-CN" w:bidi="ar-SA"/>
              </w:rPr>
              <w:t>高度1050mm；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7F7F7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7F7F7"/>
                <w:lang w:val="en-US" w:eastAsia="zh-CN" w:bidi="ar-SA"/>
              </w:rPr>
              <w:t>立杆间隔1500mm；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7F7F7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7F7F7"/>
                <w:lang w:val="en-US" w:eastAsia="zh-CN" w:bidi="ar-SA"/>
              </w:rPr>
              <w:t>顶部横杆Φ63mm；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7F7F7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7F7F7"/>
                <w:lang w:val="en-US" w:eastAsia="zh-CN" w:bidi="ar-SA"/>
              </w:rPr>
              <w:t>下部设横杆2根Φ38mm；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7F7F7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7F7F7"/>
                <w:lang w:val="en-US" w:eastAsia="zh-CN" w:bidi="ar-SA"/>
              </w:rPr>
              <w:t>立杆Φ51mm；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7F7F7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7F7F7"/>
                <w:lang w:val="en-US" w:eastAsia="zh-CN" w:bidi="ar-SA"/>
              </w:rPr>
              <w:t>立杆每隔3米设一根Φ38mm斜撑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7F7F7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7F7F7"/>
                <w:lang w:val="en-US" w:eastAsia="zh-CN" w:bidi="ar-SA"/>
              </w:rPr>
              <w:t>材质不锈钢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725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米</w:t>
            </w:r>
          </w:p>
        </w:tc>
        <w:tc>
          <w:tcPr>
            <w:tcW w:w="862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280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14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exact"/>
          <w:jc w:val="center"/>
        </w:trPr>
        <w:tc>
          <w:tcPr>
            <w:tcW w:w="436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82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双扇门</w:t>
            </w:r>
          </w:p>
        </w:tc>
        <w:tc>
          <w:tcPr>
            <w:tcW w:w="2298" w:type="dxa"/>
            <w:vAlign w:val="center"/>
          </w:tcPr>
          <w:p>
            <w:pPr>
              <w:bidi w:val="0"/>
              <w:ind w:left="0" w:leftChars="0" w:firstLine="0" w:firstLineChars="0"/>
              <w:jc w:val="left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7F7F7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7F7F7"/>
                <w:lang w:val="en-US" w:eastAsia="zh-CN" w:bidi="ar-SA"/>
              </w:rPr>
              <w:t>宽2020mm；</w:t>
            </w:r>
          </w:p>
          <w:p>
            <w:pPr>
              <w:bidi w:val="0"/>
              <w:ind w:left="0" w:leftChars="0" w:firstLine="0" w:firstLineChars="0"/>
              <w:jc w:val="left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7F7F7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7F7F7"/>
                <w:lang w:val="en-US" w:eastAsia="zh-CN" w:bidi="ar-SA"/>
              </w:rPr>
              <w:t>配套横插销、下插销和可拆铰链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7F7F7"/>
                <w:lang w:val="en-US" w:eastAsia="zh-CN" w:bidi="ar-SA"/>
              </w:rPr>
              <w:t>材质不锈钢</w:t>
            </w:r>
          </w:p>
        </w:tc>
        <w:tc>
          <w:tcPr>
            <w:tcW w:w="725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862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14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</w:tc>
      </w:tr>
    </w:tbl>
    <w:p>
      <w:pPr>
        <w:bidi w:val="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注：该报价包括但不限于完成本项目所需的货物、人工、运输、装卸、现场安装及税金等一切费用。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报价有效期：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416" w:lineRule="auto"/>
        <w:ind w:left="0" w:leftChars="0" w:firstLine="0" w:firstLineChars="0"/>
        <w:jc w:val="both"/>
        <w:textAlignment w:val="auto"/>
        <w:outlineLvl w:val="2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416" w:lineRule="auto"/>
        <w:ind w:left="0" w:leftChars="0" w:firstLine="0" w:firstLineChars="0"/>
        <w:jc w:val="both"/>
        <w:textAlignment w:val="auto"/>
        <w:outlineLvl w:val="2"/>
        <w:rPr>
          <w:rFonts w:hint="default" w:ascii="Times New Roman" w:hAnsi="Times New Roman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（报价单位认为需补充其他资料）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416" w:lineRule="auto"/>
        <w:jc w:val="both"/>
        <w:textAlignment w:val="auto"/>
        <w:outlineLvl w:val="2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416" w:lineRule="auto"/>
        <w:jc w:val="both"/>
        <w:textAlignment w:val="auto"/>
        <w:outlineLvl w:val="2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报价人：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416" w:lineRule="auto"/>
        <w:jc w:val="both"/>
        <w:textAlignment w:val="auto"/>
        <w:outlineLvl w:val="2"/>
        <w:rPr>
          <w:rFonts w:hint="eastAsia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报价时间：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MzM3MDdmNDQ2M2UwMDc3MzA0YzY0OWUwMGE0MzYifQ=="/>
  </w:docVars>
  <w:rsids>
    <w:rsidRoot w:val="00000000"/>
    <w:rsid w:val="014408FF"/>
    <w:rsid w:val="01AF1779"/>
    <w:rsid w:val="0681408C"/>
    <w:rsid w:val="0CE9663A"/>
    <w:rsid w:val="1D81772B"/>
    <w:rsid w:val="307C5A50"/>
    <w:rsid w:val="38EE74C8"/>
    <w:rsid w:val="4B667F63"/>
    <w:rsid w:val="5120323A"/>
    <w:rsid w:val="53892BBB"/>
    <w:rsid w:val="587B6886"/>
    <w:rsid w:val="5DAB78D0"/>
    <w:rsid w:val="691F3DE6"/>
    <w:rsid w:val="7411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00" w:beforeLines="300" w:beforeAutospacing="0" w:after="200" w:afterLines="200" w:afterAutospacing="0" w:line="360" w:lineRule="auto"/>
      <w:jc w:val="center"/>
      <w:outlineLvl w:val="0"/>
    </w:pPr>
    <w:rPr>
      <w:rFonts w:eastAsia="华文中宋"/>
      <w:b/>
      <w:kern w:val="44"/>
      <w:sz w:val="44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1"/>
    </w:pPr>
    <w:rPr>
      <w:rFonts w:ascii="Arial" w:hAnsi="Arial" w:eastAsia="黑体"/>
      <w:sz w:val="30"/>
    </w:rPr>
  </w:style>
  <w:style w:type="paragraph" w:styleId="2">
    <w:name w:val="heading 3"/>
    <w:basedOn w:val="1"/>
    <w:next w:val="1"/>
    <w:link w:val="10"/>
    <w:autoRedefine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2"/>
    </w:pPr>
    <w:rPr>
      <w:rFonts w:eastAsia="黑体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autoRedefine/>
    <w:qFormat/>
    <w:uiPriority w:val="0"/>
    <w:pPr>
      <w:spacing w:after="120"/>
    </w:pPr>
  </w:style>
  <w:style w:type="paragraph" w:styleId="6">
    <w:name w:val="Body Text First Indent"/>
    <w:basedOn w:val="5"/>
    <w:next w:val="1"/>
    <w:autoRedefine/>
    <w:qFormat/>
    <w:uiPriority w:val="0"/>
    <w:pPr>
      <w:ind w:firstLine="420" w:firstLineChars="100"/>
    </w:pPr>
  </w:style>
  <w:style w:type="table" w:styleId="8">
    <w:name w:val="Table Grid"/>
    <w:basedOn w:val="7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3 Char"/>
    <w:link w:val="2"/>
    <w:autoRedefine/>
    <w:qFormat/>
    <w:uiPriority w:val="0"/>
    <w:rPr>
      <w:rFonts w:eastAsia="黑体" w:asciiTheme="minorAscii" w:hAnsiTheme="minorAscii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238</Characters>
  <Lines>0</Lines>
  <Paragraphs>0</Paragraphs>
  <TotalTime>0</TotalTime>
  <ScaleCrop>false</ScaleCrop>
  <LinksUpToDate>false</LinksUpToDate>
  <CharactersWithSpaces>286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2023-11-14T07:02:00Z</dcterms:created>
  <dc:creator>Administrator</dc:creator>
  <cp:lastModifiedBy>傀儡</cp:lastModifiedBy>
  <dcterms:modified xsi:type="dcterms:W3CDTF">2024-06-12T06:40:07Z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3A86BDFD063E403A9F5B72A4556E1230_12</vt:lpwstr>
  </property>
</Properties>
</file>