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36"/>
          <w:szCs w:val="44"/>
          <w:lang w:val="en-US" w:eastAsia="zh-CN"/>
        </w:rPr>
        <w:t>广汉兴鑫水务有限责任公司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36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36"/>
          <w:szCs w:val="44"/>
          <w:lang w:val="en-US" w:eastAsia="zh-CN"/>
        </w:rPr>
        <w:t>关于采购第二污水处理厂2024-2025年度危险废物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36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36"/>
          <w:szCs w:val="44"/>
          <w:lang w:val="en-US" w:eastAsia="zh-CN"/>
        </w:rPr>
        <w:t>处置服务项目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8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2273"/>
        <w:gridCol w:w="660"/>
        <w:gridCol w:w="967"/>
        <w:gridCol w:w="1050"/>
        <w:gridCol w:w="1333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91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273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危险废物种类</w:t>
            </w:r>
          </w:p>
        </w:tc>
        <w:tc>
          <w:tcPr>
            <w:tcW w:w="660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96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重 量（吨）</w:t>
            </w:r>
          </w:p>
        </w:tc>
        <w:tc>
          <w:tcPr>
            <w:tcW w:w="1050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单 价</w:t>
            </w:r>
          </w:p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（元/吨）</w:t>
            </w:r>
          </w:p>
        </w:tc>
        <w:tc>
          <w:tcPr>
            <w:tcW w:w="1333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总价</w:t>
            </w:r>
          </w:p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（元）</w:t>
            </w:r>
          </w:p>
        </w:tc>
        <w:tc>
          <w:tcPr>
            <w:tcW w:w="2023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91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73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在线监测废液及化验室废液（900-047-49）</w:t>
            </w:r>
          </w:p>
        </w:tc>
        <w:tc>
          <w:tcPr>
            <w:tcW w:w="660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96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050" w:type="dxa"/>
            <w:vAlign w:val="center"/>
          </w:tcPr>
          <w:p>
            <w:pPr>
              <w:bidi w:val="0"/>
              <w:ind w:left="0" w:leftChars="0" w:firstLine="0" w:firstLineChars="0"/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23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6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91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73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废机油（900-217-08）</w:t>
            </w:r>
          </w:p>
        </w:tc>
        <w:tc>
          <w:tcPr>
            <w:tcW w:w="660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96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5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6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23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91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900" w:type="dxa"/>
            <w:gridSpan w:val="3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合计（元）</w:t>
            </w:r>
          </w:p>
        </w:tc>
        <w:tc>
          <w:tcPr>
            <w:tcW w:w="2383" w:type="dxa"/>
            <w:gridSpan w:val="2"/>
            <w:vAlign w:val="center"/>
          </w:tcPr>
          <w:p>
            <w:pPr>
              <w:pStyle w:val="6"/>
              <w:jc w:val="both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23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</w:tr>
    </w:tbl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keepNext/>
        <w:keepLines/>
        <w:widowControl w:val="0"/>
        <w:spacing w:before="260" w:after="260" w:line="416" w:lineRule="auto"/>
        <w:ind w:left="0" w:leftChars="0" w:firstLine="0" w:firstLineChars="0"/>
        <w:jc w:val="both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报价有效期：</w:t>
      </w:r>
    </w:p>
    <w:p>
      <w:pPr>
        <w:keepNext/>
        <w:keepLines/>
        <w:widowControl w:val="0"/>
        <w:spacing w:before="260" w:after="260" w:line="416" w:lineRule="auto"/>
        <w:ind w:left="0" w:leftChars="0" w:firstLine="0" w:firstLineChars="0"/>
        <w:jc w:val="both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</w:p>
    <w:p>
      <w:pPr>
        <w:keepNext/>
        <w:keepLines/>
        <w:widowControl w:val="0"/>
        <w:spacing w:before="260" w:after="260" w:line="416" w:lineRule="auto"/>
        <w:ind w:left="0" w:leftChars="0" w:firstLine="0" w:firstLineChars="0"/>
        <w:jc w:val="both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（报价单位认为需补充其他资料）</w:t>
      </w:r>
    </w:p>
    <w:p>
      <w:pPr>
        <w:bidi w:val="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ind w:left="0" w:leftChars="0" w:firstLine="0" w:firstLineChars="0"/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</w:p>
    <w:p>
      <w:pPr>
        <w:keepNext/>
        <w:keepLines/>
        <w:widowControl w:val="0"/>
        <w:spacing w:before="260" w:after="260" w:line="416" w:lineRule="auto"/>
        <w:jc w:val="both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报价人：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报价时间：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01AF1779"/>
    <w:rsid w:val="0681408C"/>
    <w:rsid w:val="1D81772B"/>
    <w:rsid w:val="47C806F6"/>
    <w:rsid w:val="4B667F63"/>
    <w:rsid w:val="5120323A"/>
    <w:rsid w:val="53892BBB"/>
    <w:rsid w:val="587B6886"/>
    <w:rsid w:val="5DAB78D0"/>
    <w:rsid w:val="7411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5">
    <w:name w:val="heading 2"/>
    <w:basedOn w:val="1"/>
    <w:next w:val="1"/>
    <w:autoRedefine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6">
    <w:name w:val="heading 3"/>
    <w:basedOn w:val="1"/>
    <w:next w:val="1"/>
    <w:link w:val="10"/>
    <w:autoRedefine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0"/>
    <w:pPr>
      <w:ind w:firstLine="420" w:firstLineChars="100"/>
    </w:p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3 Char"/>
    <w:link w:val="6"/>
    <w:autoRedefine/>
    <w:qFormat/>
    <w:uiPriority w:val="0"/>
    <w:rPr>
      <w:rFonts w:eastAsia="黑体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欢</cp:lastModifiedBy>
  <dcterms:modified xsi:type="dcterms:W3CDTF">2024-04-23T07:29:59Z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3EEBC6912A494238AE77E5369FFA6076_13</vt:lpwstr>
  </property>
</Properties>
</file>